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929"/>
        <w:tblW w:w="7328" w:type="dxa"/>
        <w:tblLook w:val="01E0" w:firstRow="1" w:lastRow="1" w:firstColumn="1" w:lastColumn="1" w:noHBand="0" w:noVBand="0"/>
      </w:tblPr>
      <w:tblGrid>
        <w:gridCol w:w="7328"/>
      </w:tblGrid>
      <w:tr w:rsidR="00E275E2" w:rsidRPr="007C363E" w:rsidTr="00E275E2">
        <w:trPr>
          <w:trHeight w:val="535"/>
        </w:trPr>
        <w:tc>
          <w:tcPr>
            <w:tcW w:w="7328" w:type="dxa"/>
          </w:tcPr>
          <w:p w:rsidR="00E275E2" w:rsidRPr="007C363E" w:rsidRDefault="00E275E2" w:rsidP="00E275E2">
            <w:pPr>
              <w:pStyle w:val="Header"/>
              <w:jc w:val="center"/>
              <w:rPr>
                <w:rFonts w:ascii="Arial" w:hAnsi="Arial" w:cs="Arial"/>
                <w:sz w:val="24"/>
                <w:szCs w:val="24"/>
              </w:rPr>
            </w:pPr>
            <w:r w:rsidRPr="007C363E">
              <w:rPr>
                <w:rFonts w:ascii="Arial" w:hAnsi="Arial" w:cs="Arial"/>
                <w:noProof/>
                <w:sz w:val="24"/>
                <w:szCs w:val="24"/>
              </w:rPr>
              <w:drawing>
                <wp:inline distT="0" distB="0" distL="0" distR="0" wp14:anchorId="41C71A4F" wp14:editId="0E4913A2">
                  <wp:extent cx="14573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tc>
      </w:tr>
      <w:tr w:rsidR="00E275E2" w:rsidRPr="007C363E" w:rsidTr="00E275E2">
        <w:trPr>
          <w:trHeight w:val="446"/>
        </w:trPr>
        <w:tc>
          <w:tcPr>
            <w:tcW w:w="7328" w:type="dxa"/>
          </w:tcPr>
          <w:p w:rsidR="00E275E2" w:rsidRPr="00714A2F" w:rsidRDefault="00E275E2" w:rsidP="00E275E2">
            <w:pPr>
              <w:pStyle w:val="Header"/>
              <w:ind w:left="12"/>
              <w:jc w:val="center"/>
              <w:rPr>
                <w:rFonts w:ascii="Arial" w:hAnsi="Arial" w:cs="Arial"/>
                <w:b/>
                <w:bCs/>
                <w:sz w:val="22"/>
                <w:szCs w:val="24"/>
              </w:rPr>
            </w:pPr>
            <w:r w:rsidRPr="00714A2F">
              <w:rPr>
                <w:rFonts w:ascii="Arial" w:hAnsi="Arial" w:cs="Arial"/>
                <w:b/>
                <w:bCs/>
                <w:sz w:val="22"/>
                <w:szCs w:val="24"/>
              </w:rPr>
              <w:t>Automotive Component Manufacturers Association Of India</w:t>
            </w:r>
          </w:p>
        </w:tc>
      </w:tr>
    </w:tbl>
    <w:p w:rsidR="00714A2F" w:rsidRDefault="00714A2F" w:rsidP="003A3995">
      <w:pPr>
        <w:rPr>
          <w:rFonts w:ascii="Arial" w:hAnsi="Arial" w:cs="Arial"/>
          <w:b/>
          <w:sz w:val="28"/>
          <w:szCs w:val="32"/>
          <w:u w:val="single"/>
          <w:lang w:val="en-GB"/>
        </w:rPr>
      </w:pPr>
    </w:p>
    <w:p w:rsidR="00A02DB2" w:rsidRPr="00E14E2D" w:rsidRDefault="00A02DB2" w:rsidP="00A520CE">
      <w:pPr>
        <w:jc w:val="center"/>
        <w:rPr>
          <w:rFonts w:ascii="Arial" w:hAnsi="Arial" w:cs="Arial"/>
          <w:b/>
          <w:sz w:val="28"/>
          <w:szCs w:val="32"/>
          <w:u w:val="single"/>
          <w:lang w:val="en-GB"/>
        </w:rPr>
      </w:pPr>
      <w:r w:rsidRPr="00E14E2D">
        <w:rPr>
          <w:rFonts w:ascii="Arial" w:hAnsi="Arial" w:cs="Arial"/>
          <w:b/>
          <w:sz w:val="28"/>
          <w:szCs w:val="32"/>
          <w:u w:val="single"/>
          <w:lang w:val="en-GB"/>
        </w:rPr>
        <w:t>Press Release</w:t>
      </w:r>
    </w:p>
    <w:p w:rsidR="00A02DB2" w:rsidRDefault="00A02DB2" w:rsidP="00A02DB2">
      <w:pPr>
        <w:jc w:val="center"/>
        <w:rPr>
          <w:rFonts w:ascii="Arial" w:hAnsi="Arial" w:cs="Arial"/>
          <w:b/>
          <w:sz w:val="32"/>
          <w:szCs w:val="32"/>
          <w:u w:val="single"/>
          <w:lang w:val="en-GB"/>
        </w:rPr>
      </w:pPr>
    </w:p>
    <w:p w:rsidR="00A02DB2" w:rsidRPr="003A3995" w:rsidRDefault="00A02DB2" w:rsidP="00A02DB2">
      <w:pPr>
        <w:jc w:val="center"/>
        <w:rPr>
          <w:rFonts w:ascii="Arial" w:hAnsi="Arial" w:cs="Arial"/>
          <w:b/>
          <w:sz w:val="28"/>
          <w:szCs w:val="28"/>
          <w:lang w:val="en-GB"/>
        </w:rPr>
      </w:pPr>
      <w:r w:rsidRPr="003A3995">
        <w:rPr>
          <w:rFonts w:ascii="Arial" w:hAnsi="Arial" w:cs="Arial"/>
          <w:b/>
          <w:sz w:val="28"/>
          <w:szCs w:val="28"/>
          <w:lang w:val="en-GB"/>
        </w:rPr>
        <w:t xml:space="preserve">Indian Auto Component Industry grows by </w:t>
      </w:r>
      <w:r w:rsidR="00B6459F" w:rsidRPr="003A3995">
        <w:rPr>
          <w:rFonts w:ascii="Arial" w:hAnsi="Arial" w:cs="Arial"/>
          <w:b/>
          <w:sz w:val="28"/>
          <w:szCs w:val="28"/>
          <w:lang w:val="en-GB"/>
        </w:rPr>
        <w:t>18</w:t>
      </w:r>
      <w:r w:rsidRPr="003A3995">
        <w:rPr>
          <w:rFonts w:ascii="Arial" w:hAnsi="Arial" w:cs="Arial"/>
          <w:b/>
          <w:sz w:val="28"/>
          <w:szCs w:val="28"/>
          <w:lang w:val="en-GB"/>
        </w:rPr>
        <w:t>.3</w:t>
      </w:r>
      <w:r w:rsidR="003E4B84" w:rsidRPr="003A3995">
        <w:rPr>
          <w:rFonts w:ascii="Arial" w:hAnsi="Arial" w:cs="Arial"/>
          <w:b/>
          <w:sz w:val="28"/>
          <w:szCs w:val="28"/>
          <w:lang w:val="en-GB"/>
        </w:rPr>
        <w:t xml:space="preserve"> per</w:t>
      </w:r>
      <w:r w:rsidR="001F16CF" w:rsidRPr="003A3995">
        <w:rPr>
          <w:rFonts w:ascii="Arial" w:hAnsi="Arial" w:cs="Arial"/>
          <w:b/>
          <w:sz w:val="28"/>
          <w:szCs w:val="28"/>
          <w:lang w:val="en-GB"/>
        </w:rPr>
        <w:t xml:space="preserve"> </w:t>
      </w:r>
      <w:r w:rsidR="003E4B84" w:rsidRPr="003A3995">
        <w:rPr>
          <w:rFonts w:ascii="Arial" w:hAnsi="Arial" w:cs="Arial"/>
          <w:b/>
          <w:sz w:val="28"/>
          <w:szCs w:val="28"/>
          <w:lang w:val="en-GB"/>
        </w:rPr>
        <w:t>cent</w:t>
      </w:r>
      <w:r w:rsidR="00FE71B5" w:rsidRPr="003A3995">
        <w:rPr>
          <w:rFonts w:ascii="Arial" w:hAnsi="Arial" w:cs="Arial"/>
          <w:b/>
          <w:sz w:val="28"/>
          <w:szCs w:val="28"/>
          <w:lang w:val="en-GB"/>
        </w:rPr>
        <w:t xml:space="preserve"> in 20</w:t>
      </w:r>
      <w:r w:rsidR="00B6459F" w:rsidRPr="003A3995">
        <w:rPr>
          <w:rFonts w:ascii="Arial" w:hAnsi="Arial" w:cs="Arial"/>
          <w:b/>
          <w:sz w:val="28"/>
          <w:szCs w:val="28"/>
          <w:lang w:val="en-GB"/>
        </w:rPr>
        <w:t>17-18</w:t>
      </w:r>
      <w:r w:rsidRPr="003A3995">
        <w:rPr>
          <w:rFonts w:ascii="Arial" w:hAnsi="Arial" w:cs="Arial"/>
          <w:b/>
          <w:sz w:val="28"/>
          <w:szCs w:val="28"/>
          <w:lang w:val="en-GB"/>
        </w:rPr>
        <w:t xml:space="preserve">; </w:t>
      </w:r>
    </w:p>
    <w:p w:rsidR="00A02DB2" w:rsidRPr="003A3995" w:rsidRDefault="00A02DB2" w:rsidP="00A02DB2">
      <w:pPr>
        <w:jc w:val="center"/>
        <w:rPr>
          <w:rFonts w:ascii="Arial" w:hAnsi="Arial" w:cs="Arial"/>
          <w:b/>
          <w:sz w:val="28"/>
          <w:szCs w:val="28"/>
          <w:lang w:val="en-GB"/>
        </w:rPr>
      </w:pPr>
      <w:r w:rsidRPr="003A3995">
        <w:rPr>
          <w:rFonts w:ascii="Arial" w:hAnsi="Arial" w:cs="Arial"/>
          <w:b/>
          <w:sz w:val="28"/>
          <w:szCs w:val="28"/>
          <w:lang w:val="en-GB"/>
        </w:rPr>
        <w:t xml:space="preserve">Turnover </w:t>
      </w:r>
      <w:proofErr w:type="spellStart"/>
      <w:r w:rsidR="00C32016" w:rsidRPr="003A3995">
        <w:rPr>
          <w:rFonts w:ascii="Arial" w:hAnsi="Arial" w:cs="Arial"/>
          <w:b/>
          <w:sz w:val="28"/>
          <w:szCs w:val="28"/>
          <w:lang w:val="en-GB"/>
        </w:rPr>
        <w:t>Rs</w:t>
      </w:r>
      <w:proofErr w:type="spellEnd"/>
      <w:r w:rsidR="00C32016" w:rsidRPr="003A3995">
        <w:rPr>
          <w:rFonts w:ascii="Arial" w:hAnsi="Arial" w:cs="Arial"/>
          <w:b/>
          <w:sz w:val="28"/>
          <w:szCs w:val="28"/>
          <w:lang w:val="en-GB"/>
        </w:rPr>
        <w:t>.</w:t>
      </w:r>
      <w:r w:rsidR="00FE71B5" w:rsidRPr="003A3995">
        <w:rPr>
          <w:rFonts w:ascii="Arial" w:hAnsi="Arial" w:cs="Arial"/>
          <w:b/>
          <w:sz w:val="28"/>
          <w:szCs w:val="28"/>
          <w:lang w:val="en-GB"/>
        </w:rPr>
        <w:t xml:space="preserve"> </w:t>
      </w:r>
      <w:r w:rsidR="005D6691" w:rsidRPr="003A3995">
        <w:rPr>
          <w:rFonts w:ascii="Arial" w:hAnsi="Arial" w:cs="Arial"/>
          <w:b/>
          <w:sz w:val="28"/>
          <w:szCs w:val="28"/>
          <w:lang w:val="en-GB"/>
        </w:rPr>
        <w:t>3.45</w:t>
      </w:r>
      <w:r w:rsidRPr="003A3995">
        <w:rPr>
          <w:rFonts w:ascii="Arial" w:hAnsi="Arial" w:cs="Arial"/>
          <w:b/>
          <w:sz w:val="28"/>
          <w:szCs w:val="28"/>
          <w:lang w:val="en-GB"/>
        </w:rPr>
        <w:t xml:space="preserve"> lakh crore</w:t>
      </w:r>
      <w:r w:rsidR="00C32016" w:rsidRPr="003A3995">
        <w:rPr>
          <w:rFonts w:ascii="Arial" w:hAnsi="Arial" w:cs="Arial"/>
          <w:b/>
          <w:sz w:val="28"/>
          <w:szCs w:val="28"/>
          <w:lang w:val="en-GB"/>
        </w:rPr>
        <w:t xml:space="preserve"> (USD 51.2 billion)</w:t>
      </w:r>
    </w:p>
    <w:p w:rsidR="00A02DB2" w:rsidRPr="00B6459F" w:rsidRDefault="00A02DB2" w:rsidP="00A520CE">
      <w:pPr>
        <w:rPr>
          <w:rFonts w:ascii="Arial" w:hAnsi="Arial" w:cs="Arial"/>
          <w:b/>
          <w:sz w:val="24"/>
          <w:szCs w:val="28"/>
          <w:lang w:val="en-GB"/>
        </w:rPr>
      </w:pPr>
    </w:p>
    <w:p w:rsidR="004F7C15" w:rsidRPr="001728DA" w:rsidRDefault="004F7C15" w:rsidP="004F7C15">
      <w:pPr>
        <w:numPr>
          <w:ilvl w:val="0"/>
          <w:numId w:val="1"/>
        </w:numPr>
        <w:rPr>
          <w:rFonts w:ascii="Arial" w:hAnsi="Arial" w:cs="Arial"/>
          <w:b/>
          <w:i/>
          <w:sz w:val="24"/>
          <w:szCs w:val="28"/>
          <w:lang w:val="en-GB"/>
        </w:rPr>
      </w:pPr>
      <w:r w:rsidRPr="001728DA">
        <w:rPr>
          <w:rFonts w:ascii="Arial" w:hAnsi="Arial" w:cs="Arial"/>
          <w:b/>
          <w:i/>
          <w:sz w:val="24"/>
          <w:szCs w:val="28"/>
          <w:lang w:val="en-GB"/>
        </w:rPr>
        <w:t xml:space="preserve">Exports grew by </w:t>
      </w:r>
      <w:r>
        <w:rPr>
          <w:rFonts w:ascii="Arial" w:hAnsi="Arial" w:cs="Arial"/>
          <w:b/>
          <w:i/>
          <w:sz w:val="24"/>
          <w:szCs w:val="28"/>
          <w:lang w:val="en-GB"/>
        </w:rPr>
        <w:t>23.9</w:t>
      </w:r>
      <w:r w:rsidR="001F16CF">
        <w:rPr>
          <w:rFonts w:ascii="Arial" w:hAnsi="Arial" w:cs="Arial"/>
          <w:b/>
          <w:i/>
          <w:sz w:val="24"/>
          <w:szCs w:val="28"/>
          <w:lang w:val="en-GB"/>
        </w:rPr>
        <w:t xml:space="preserve"> per cent</w:t>
      </w:r>
      <w:r w:rsidR="00FE71B5">
        <w:rPr>
          <w:rFonts w:ascii="Arial" w:hAnsi="Arial" w:cs="Arial"/>
          <w:b/>
          <w:i/>
          <w:sz w:val="24"/>
          <w:szCs w:val="28"/>
          <w:lang w:val="en-GB"/>
        </w:rPr>
        <w:t xml:space="preserve"> </w:t>
      </w:r>
      <w:r w:rsidRPr="001728DA">
        <w:rPr>
          <w:rFonts w:ascii="Arial" w:hAnsi="Arial" w:cs="Arial"/>
          <w:b/>
          <w:i/>
          <w:sz w:val="24"/>
          <w:szCs w:val="28"/>
          <w:lang w:val="en-GB"/>
        </w:rPr>
        <w:t xml:space="preserve">to Rs.90,571 crore </w:t>
      </w:r>
    </w:p>
    <w:p w:rsidR="00A02DB2" w:rsidRPr="003A3995" w:rsidRDefault="00A02DB2" w:rsidP="00A02DB2">
      <w:pPr>
        <w:numPr>
          <w:ilvl w:val="0"/>
          <w:numId w:val="1"/>
        </w:numPr>
        <w:rPr>
          <w:rFonts w:ascii="Arial" w:hAnsi="Arial" w:cs="Arial"/>
          <w:b/>
          <w:i/>
          <w:sz w:val="24"/>
          <w:szCs w:val="28"/>
          <w:lang w:val="en-GB"/>
        </w:rPr>
      </w:pPr>
      <w:r w:rsidRPr="001728DA">
        <w:rPr>
          <w:rFonts w:ascii="Arial" w:hAnsi="Arial" w:cs="Arial"/>
          <w:b/>
          <w:i/>
          <w:sz w:val="24"/>
          <w:szCs w:val="28"/>
          <w:lang w:val="en-GB"/>
        </w:rPr>
        <w:t xml:space="preserve">Auto component </w:t>
      </w:r>
      <w:r w:rsidR="003E4B84" w:rsidRPr="001728DA">
        <w:rPr>
          <w:rFonts w:ascii="Arial" w:hAnsi="Arial" w:cs="Arial"/>
          <w:b/>
          <w:i/>
          <w:sz w:val="24"/>
          <w:szCs w:val="28"/>
          <w:lang w:val="en-GB"/>
        </w:rPr>
        <w:t xml:space="preserve">Aftermarket </w:t>
      </w:r>
      <w:r w:rsidR="009F24E0" w:rsidRPr="001728DA">
        <w:rPr>
          <w:rFonts w:ascii="Arial" w:hAnsi="Arial" w:cs="Arial"/>
          <w:b/>
          <w:i/>
          <w:sz w:val="24"/>
          <w:szCs w:val="28"/>
          <w:lang w:val="en-GB"/>
        </w:rPr>
        <w:t>scales to</w:t>
      </w:r>
      <w:r w:rsidR="00B6459F" w:rsidRPr="001728DA">
        <w:rPr>
          <w:rFonts w:ascii="Arial" w:hAnsi="Arial" w:cs="Arial"/>
          <w:b/>
          <w:i/>
          <w:sz w:val="24"/>
          <w:szCs w:val="28"/>
          <w:lang w:val="en-GB"/>
        </w:rPr>
        <w:t xml:space="preserve"> Rs.</w:t>
      </w:r>
      <w:r w:rsidR="005D6691" w:rsidRPr="001728DA">
        <w:rPr>
          <w:rFonts w:ascii="Arial" w:hAnsi="Arial" w:cs="Arial"/>
          <w:b/>
          <w:i/>
          <w:sz w:val="24"/>
          <w:szCs w:val="28"/>
          <w:lang w:val="en-GB"/>
        </w:rPr>
        <w:t>61</w:t>
      </w:r>
      <w:r w:rsidR="001F16CF">
        <w:rPr>
          <w:rFonts w:ascii="Arial" w:hAnsi="Arial" w:cs="Arial"/>
          <w:b/>
          <w:i/>
          <w:sz w:val="24"/>
          <w:szCs w:val="28"/>
          <w:lang w:val="en-GB"/>
        </w:rPr>
        <w:t>,</w:t>
      </w:r>
      <w:r w:rsidR="001F16CF" w:rsidRPr="001728DA">
        <w:rPr>
          <w:rFonts w:ascii="Arial" w:hAnsi="Arial" w:cs="Arial"/>
          <w:b/>
          <w:i/>
          <w:sz w:val="24"/>
          <w:szCs w:val="28"/>
          <w:lang w:val="en-GB"/>
        </w:rPr>
        <w:t>601</w:t>
      </w:r>
      <w:r w:rsidRPr="001728DA">
        <w:rPr>
          <w:rFonts w:ascii="Arial" w:hAnsi="Arial" w:cs="Arial"/>
          <w:b/>
          <w:i/>
          <w:sz w:val="24"/>
          <w:szCs w:val="28"/>
          <w:lang w:val="en-GB"/>
        </w:rPr>
        <w:t xml:space="preserve"> crore growing </w:t>
      </w:r>
      <w:r w:rsidR="001728DA">
        <w:rPr>
          <w:rFonts w:ascii="Arial" w:hAnsi="Arial" w:cs="Arial"/>
          <w:b/>
          <w:i/>
          <w:sz w:val="24"/>
          <w:szCs w:val="28"/>
          <w:lang w:val="en-GB"/>
        </w:rPr>
        <w:t>9.8</w:t>
      </w:r>
      <w:r w:rsidR="00B6459F" w:rsidRPr="001728DA">
        <w:rPr>
          <w:rFonts w:ascii="Arial" w:hAnsi="Arial" w:cs="Arial"/>
          <w:b/>
          <w:i/>
          <w:sz w:val="24"/>
          <w:szCs w:val="28"/>
          <w:lang w:val="en-GB"/>
        </w:rPr>
        <w:t xml:space="preserve"> </w:t>
      </w:r>
      <w:r w:rsidR="003E4B84" w:rsidRPr="001728DA">
        <w:rPr>
          <w:rFonts w:ascii="Arial" w:hAnsi="Arial" w:cs="Arial"/>
          <w:b/>
          <w:i/>
          <w:sz w:val="24"/>
          <w:szCs w:val="28"/>
          <w:lang w:val="en-GB"/>
        </w:rPr>
        <w:t>per</w:t>
      </w:r>
      <w:r w:rsidR="001F16CF">
        <w:rPr>
          <w:rFonts w:ascii="Arial" w:hAnsi="Arial" w:cs="Arial"/>
          <w:b/>
          <w:i/>
          <w:sz w:val="24"/>
          <w:szCs w:val="28"/>
          <w:lang w:val="en-GB"/>
        </w:rPr>
        <w:t xml:space="preserve"> </w:t>
      </w:r>
      <w:r w:rsidR="003E4B84" w:rsidRPr="001728DA">
        <w:rPr>
          <w:rFonts w:ascii="Arial" w:hAnsi="Arial" w:cs="Arial"/>
          <w:b/>
          <w:i/>
          <w:sz w:val="24"/>
          <w:szCs w:val="28"/>
          <w:lang w:val="en-GB"/>
        </w:rPr>
        <w:t>cent</w:t>
      </w:r>
      <w:r w:rsidRPr="001728DA">
        <w:rPr>
          <w:rFonts w:ascii="Arial" w:hAnsi="Arial" w:cs="Arial"/>
          <w:b/>
          <w:i/>
          <w:sz w:val="24"/>
          <w:szCs w:val="28"/>
          <w:lang w:val="en-GB"/>
        </w:rPr>
        <w:t xml:space="preserve"> </w:t>
      </w:r>
    </w:p>
    <w:p w:rsidR="00A02DB2" w:rsidRDefault="00A02DB2" w:rsidP="00A02DB2">
      <w:pPr>
        <w:rPr>
          <w:rFonts w:ascii="Arial" w:hAnsi="Arial" w:cs="Arial"/>
          <w:b/>
          <w:sz w:val="24"/>
          <w:szCs w:val="24"/>
          <w:lang w:val="en-GB"/>
        </w:rPr>
      </w:pPr>
    </w:p>
    <w:p w:rsidR="001F16CF" w:rsidRDefault="00A02DB2" w:rsidP="003E4B84">
      <w:pPr>
        <w:widowControl w:val="0"/>
        <w:autoSpaceDE w:val="0"/>
        <w:autoSpaceDN w:val="0"/>
        <w:adjustRightInd w:val="0"/>
        <w:jc w:val="both"/>
        <w:rPr>
          <w:rFonts w:ascii="Arial" w:eastAsia="Calibri" w:hAnsi="Arial" w:cs="Arial"/>
          <w:color w:val="000000"/>
          <w:sz w:val="24"/>
          <w:szCs w:val="24"/>
          <w:bdr w:val="none" w:sz="0" w:space="0" w:color="auto" w:frame="1"/>
          <w:lang w:val="en-GB"/>
        </w:rPr>
      </w:pPr>
      <w:r w:rsidRPr="00E14E2D">
        <w:rPr>
          <w:rFonts w:ascii="Arial" w:hAnsi="Arial" w:cs="Arial"/>
          <w:b/>
          <w:sz w:val="24"/>
          <w:szCs w:val="24"/>
          <w:lang w:val="en-GB"/>
        </w:rPr>
        <w:t xml:space="preserve">New Delhi; </w:t>
      </w:r>
      <w:r w:rsidR="004F7C15">
        <w:rPr>
          <w:rFonts w:ascii="Arial" w:hAnsi="Arial" w:cs="Arial"/>
          <w:b/>
          <w:sz w:val="24"/>
          <w:szCs w:val="24"/>
          <w:lang w:val="en-GB"/>
        </w:rPr>
        <w:t>6</w:t>
      </w:r>
      <w:r w:rsidR="004F7C15" w:rsidRPr="004F7C15">
        <w:rPr>
          <w:rFonts w:ascii="Arial" w:hAnsi="Arial" w:cs="Arial"/>
          <w:b/>
          <w:sz w:val="24"/>
          <w:szCs w:val="24"/>
          <w:vertAlign w:val="superscript"/>
          <w:lang w:val="en-GB"/>
        </w:rPr>
        <w:t>th</w:t>
      </w:r>
      <w:r w:rsidR="004F7C15">
        <w:rPr>
          <w:rFonts w:ascii="Arial" w:hAnsi="Arial" w:cs="Arial"/>
          <w:b/>
          <w:sz w:val="24"/>
          <w:szCs w:val="24"/>
          <w:lang w:val="en-GB"/>
        </w:rPr>
        <w:t xml:space="preserve"> August 2018</w:t>
      </w:r>
      <w:r w:rsidRPr="00E14E2D">
        <w:rPr>
          <w:rFonts w:ascii="Arial" w:hAnsi="Arial" w:cs="Arial"/>
          <w:sz w:val="24"/>
          <w:szCs w:val="24"/>
          <w:lang w:val="en-GB"/>
        </w:rPr>
        <w:t>:</w:t>
      </w:r>
      <w:r>
        <w:rPr>
          <w:rFonts w:ascii="Arial" w:hAnsi="Arial" w:cs="Arial"/>
          <w:sz w:val="24"/>
          <w:szCs w:val="24"/>
          <w:lang w:val="en-GB"/>
        </w:rPr>
        <w:t xml:space="preserve"> </w:t>
      </w:r>
      <w:r w:rsidRPr="00E14E2D">
        <w:rPr>
          <w:rFonts w:ascii="Arial" w:eastAsia="Calibri" w:hAnsi="Arial" w:cs="Arial"/>
          <w:color w:val="000000"/>
          <w:sz w:val="24"/>
          <w:szCs w:val="24"/>
          <w:bdr w:val="none" w:sz="0" w:space="0" w:color="auto" w:frame="1"/>
          <w:lang w:val="en-GB"/>
        </w:rPr>
        <w:t>Automotive Component Manufacturers Association of India (ACMA), the apex body representing India’s Auto Component manufacturing industry, today announced the findings of its Industry Performance</w:t>
      </w:r>
      <w:r w:rsidR="005D6691">
        <w:rPr>
          <w:rFonts w:ascii="Arial" w:eastAsia="Calibri" w:hAnsi="Arial" w:cs="Arial"/>
          <w:color w:val="000000"/>
          <w:sz w:val="24"/>
          <w:szCs w:val="24"/>
          <w:bdr w:val="none" w:sz="0" w:space="0" w:color="auto" w:frame="1"/>
          <w:lang w:val="en-GB"/>
        </w:rPr>
        <w:t xml:space="preserve"> Review for the fiscal 2017-2018</w:t>
      </w:r>
      <w:r w:rsidRPr="00E14E2D">
        <w:rPr>
          <w:rFonts w:ascii="Arial" w:eastAsia="Calibri" w:hAnsi="Arial" w:cs="Arial"/>
          <w:color w:val="000000"/>
          <w:sz w:val="24"/>
          <w:szCs w:val="24"/>
          <w:bdr w:val="none" w:sz="0" w:space="0" w:color="auto" w:frame="1"/>
          <w:lang w:val="en-GB"/>
        </w:rPr>
        <w:t>.</w:t>
      </w:r>
      <w:r w:rsidR="003E0889">
        <w:rPr>
          <w:rFonts w:ascii="Arial" w:eastAsia="Calibri" w:hAnsi="Arial" w:cs="Arial"/>
          <w:color w:val="000000"/>
          <w:sz w:val="24"/>
          <w:szCs w:val="24"/>
          <w:bdr w:val="none" w:sz="0" w:space="0" w:color="auto" w:frame="1"/>
          <w:lang w:val="en-GB"/>
        </w:rPr>
        <w:t xml:space="preserve"> The automotive comp</w:t>
      </w:r>
      <w:r w:rsidR="004F7C15">
        <w:rPr>
          <w:rFonts w:ascii="Arial" w:eastAsia="Calibri" w:hAnsi="Arial" w:cs="Arial"/>
          <w:color w:val="000000"/>
          <w:sz w:val="24"/>
          <w:szCs w:val="24"/>
          <w:bdr w:val="none" w:sz="0" w:space="0" w:color="auto" w:frame="1"/>
          <w:lang w:val="en-GB"/>
        </w:rPr>
        <w:t xml:space="preserve">onent industry </w:t>
      </w:r>
      <w:r w:rsidR="00C32016">
        <w:rPr>
          <w:rFonts w:ascii="Arial" w:eastAsia="Calibri" w:hAnsi="Arial" w:cs="Arial"/>
          <w:color w:val="000000"/>
          <w:sz w:val="24"/>
          <w:szCs w:val="24"/>
          <w:bdr w:val="none" w:sz="0" w:space="0" w:color="auto" w:frame="1"/>
          <w:lang w:val="en-GB"/>
        </w:rPr>
        <w:t xml:space="preserve">that </w:t>
      </w:r>
      <w:r w:rsidR="004F7C15">
        <w:rPr>
          <w:rFonts w:ascii="Arial" w:eastAsia="Calibri" w:hAnsi="Arial" w:cs="Arial"/>
          <w:color w:val="000000"/>
          <w:sz w:val="24"/>
          <w:szCs w:val="24"/>
          <w:bdr w:val="none" w:sz="0" w:space="0" w:color="auto" w:frame="1"/>
          <w:lang w:val="en-GB"/>
        </w:rPr>
        <w:t>contribute</w:t>
      </w:r>
      <w:r w:rsidR="00C32016">
        <w:rPr>
          <w:rFonts w:ascii="Arial" w:eastAsia="Calibri" w:hAnsi="Arial" w:cs="Arial"/>
          <w:color w:val="000000"/>
          <w:sz w:val="24"/>
          <w:szCs w:val="24"/>
          <w:bdr w:val="none" w:sz="0" w:space="0" w:color="auto" w:frame="1"/>
          <w:lang w:val="en-GB"/>
        </w:rPr>
        <w:t>s</w:t>
      </w:r>
      <w:r w:rsidR="0013401C">
        <w:rPr>
          <w:rFonts w:ascii="Arial" w:eastAsia="Calibri" w:hAnsi="Arial" w:cs="Arial"/>
          <w:color w:val="000000"/>
          <w:sz w:val="24"/>
          <w:szCs w:val="24"/>
          <w:bdr w:val="none" w:sz="0" w:space="0" w:color="auto" w:frame="1"/>
          <w:lang w:val="en-GB"/>
        </w:rPr>
        <w:t xml:space="preserve"> 2.3 per cent to India’s GDP and has</w:t>
      </w:r>
      <w:r w:rsidR="003E0889">
        <w:rPr>
          <w:rFonts w:ascii="Arial" w:eastAsia="Calibri" w:hAnsi="Arial" w:cs="Arial"/>
          <w:color w:val="000000"/>
          <w:sz w:val="24"/>
          <w:szCs w:val="24"/>
          <w:bdr w:val="none" w:sz="0" w:space="0" w:color="auto" w:frame="1"/>
          <w:lang w:val="en-GB"/>
        </w:rPr>
        <w:t xml:space="preserve"> a share of 4 per cent in India’</w:t>
      </w:r>
      <w:r w:rsidR="005324FC">
        <w:rPr>
          <w:rFonts w:ascii="Arial" w:eastAsia="Calibri" w:hAnsi="Arial" w:cs="Arial"/>
          <w:color w:val="000000"/>
          <w:sz w:val="24"/>
          <w:szCs w:val="24"/>
          <w:bdr w:val="none" w:sz="0" w:space="0" w:color="auto" w:frame="1"/>
          <w:lang w:val="en-GB"/>
        </w:rPr>
        <w:t>s exports</w:t>
      </w:r>
      <w:r w:rsidR="0013401C">
        <w:rPr>
          <w:rFonts w:ascii="Arial" w:eastAsia="Calibri" w:hAnsi="Arial" w:cs="Arial"/>
          <w:color w:val="000000"/>
          <w:sz w:val="24"/>
          <w:szCs w:val="24"/>
          <w:bdr w:val="none" w:sz="0" w:space="0" w:color="auto" w:frame="1"/>
          <w:lang w:val="en-GB"/>
        </w:rPr>
        <w:t>,</w:t>
      </w:r>
      <w:r w:rsidR="005324FC">
        <w:rPr>
          <w:rFonts w:ascii="Arial" w:eastAsia="Calibri" w:hAnsi="Arial" w:cs="Arial"/>
          <w:color w:val="000000"/>
          <w:sz w:val="24"/>
          <w:szCs w:val="24"/>
          <w:bdr w:val="none" w:sz="0" w:space="0" w:color="auto" w:frame="1"/>
          <w:lang w:val="en-GB"/>
        </w:rPr>
        <w:t xml:space="preserve"> stoo</w:t>
      </w:r>
      <w:r w:rsidR="003E0889">
        <w:rPr>
          <w:rFonts w:ascii="Arial" w:eastAsia="Calibri" w:hAnsi="Arial" w:cs="Arial"/>
          <w:color w:val="000000"/>
          <w:sz w:val="24"/>
          <w:szCs w:val="24"/>
          <w:bdr w:val="none" w:sz="0" w:space="0" w:color="auto" w:frame="1"/>
          <w:lang w:val="en-GB"/>
        </w:rPr>
        <w:t>d at Rs.3.45 lakh crore (USD 51.2</w:t>
      </w:r>
      <w:r w:rsidR="003E0889" w:rsidRPr="00E14E2D">
        <w:rPr>
          <w:rFonts w:ascii="Arial" w:eastAsia="Calibri" w:hAnsi="Arial" w:cs="Arial"/>
          <w:color w:val="000000"/>
          <w:sz w:val="24"/>
          <w:szCs w:val="24"/>
          <w:bdr w:val="none" w:sz="0" w:space="0" w:color="auto" w:frame="1"/>
          <w:lang w:val="en-GB"/>
        </w:rPr>
        <w:t xml:space="preserve"> bi</w:t>
      </w:r>
      <w:r w:rsidR="003E0889">
        <w:rPr>
          <w:rFonts w:ascii="Arial" w:eastAsia="Calibri" w:hAnsi="Arial" w:cs="Arial"/>
          <w:color w:val="000000"/>
          <w:sz w:val="24"/>
          <w:szCs w:val="24"/>
          <w:bdr w:val="none" w:sz="0" w:space="0" w:color="auto" w:frame="1"/>
          <w:lang w:val="en-GB"/>
        </w:rPr>
        <w:t xml:space="preserve">llion) for the period April </w:t>
      </w:r>
      <w:r w:rsidR="003E0889" w:rsidRPr="005324FC">
        <w:rPr>
          <w:rFonts w:ascii="Arial" w:eastAsia="Calibri" w:hAnsi="Arial" w:cs="Arial"/>
          <w:color w:val="000000"/>
          <w:sz w:val="24"/>
          <w:szCs w:val="24"/>
          <w:bdr w:val="none" w:sz="0" w:space="0" w:color="auto" w:frame="1"/>
          <w:lang w:val="en-GB"/>
        </w:rPr>
        <w:t xml:space="preserve">2017 to March 2018, registering a growth of 18.3 per cent over the previous year. </w:t>
      </w:r>
    </w:p>
    <w:p w:rsidR="001F16CF" w:rsidRDefault="001F16CF" w:rsidP="003E4B84">
      <w:pPr>
        <w:widowControl w:val="0"/>
        <w:autoSpaceDE w:val="0"/>
        <w:autoSpaceDN w:val="0"/>
        <w:adjustRightInd w:val="0"/>
        <w:jc w:val="both"/>
        <w:rPr>
          <w:rFonts w:ascii="Arial" w:eastAsia="Calibri" w:hAnsi="Arial" w:cs="Arial"/>
          <w:color w:val="000000"/>
          <w:sz w:val="24"/>
          <w:szCs w:val="24"/>
          <w:bdr w:val="none" w:sz="0" w:space="0" w:color="auto" w:frame="1"/>
          <w:lang w:val="en-GB"/>
        </w:rPr>
      </w:pPr>
    </w:p>
    <w:p w:rsidR="00A02DB2" w:rsidRDefault="001F16CF" w:rsidP="003E4B84">
      <w:pPr>
        <w:widowControl w:val="0"/>
        <w:autoSpaceDE w:val="0"/>
        <w:autoSpaceDN w:val="0"/>
        <w:adjustRightInd w:val="0"/>
        <w:jc w:val="both"/>
        <w:rPr>
          <w:rFonts w:ascii="Arial" w:eastAsia="Calibri" w:hAnsi="Arial" w:cs="Arial"/>
          <w:color w:val="000000"/>
          <w:sz w:val="24"/>
          <w:szCs w:val="24"/>
          <w:bdr w:val="none" w:sz="0" w:space="0" w:color="auto" w:frame="1"/>
          <w:lang w:val="en-GB"/>
        </w:rPr>
      </w:pPr>
      <w:r>
        <w:rPr>
          <w:rFonts w:ascii="Arial" w:eastAsia="Calibri" w:hAnsi="Arial" w:cs="Arial"/>
          <w:color w:val="000000"/>
          <w:sz w:val="24"/>
          <w:szCs w:val="24"/>
          <w:bdr w:val="none" w:sz="0" w:space="0" w:color="auto" w:frame="1"/>
          <w:lang w:val="en-GB"/>
        </w:rPr>
        <w:t xml:space="preserve">The above </w:t>
      </w:r>
      <w:r w:rsidR="005324FC" w:rsidRPr="005324FC">
        <w:rPr>
          <w:rFonts w:ascii="Arial" w:eastAsia="Calibri" w:hAnsi="Arial" w:cs="Arial"/>
          <w:color w:val="000000"/>
          <w:sz w:val="24"/>
          <w:szCs w:val="24"/>
          <w:bdr w:val="none" w:sz="0" w:space="0" w:color="auto" w:frame="1"/>
          <w:lang w:val="en-GB"/>
        </w:rPr>
        <w:t>data represents</w:t>
      </w:r>
      <w:r w:rsidR="005324FC">
        <w:rPr>
          <w:rFonts w:ascii="Arial" w:eastAsia="Calibri" w:hAnsi="Arial" w:cs="Arial"/>
          <w:color w:val="000000"/>
          <w:sz w:val="24"/>
          <w:szCs w:val="24"/>
          <w:bdr w:val="none" w:sz="0" w:space="0" w:color="auto" w:frame="1"/>
          <w:lang w:val="en-GB"/>
        </w:rPr>
        <w:t xml:space="preserve"> the supply from </w:t>
      </w:r>
      <w:r w:rsidR="00A02DB2" w:rsidRPr="00E14E2D">
        <w:rPr>
          <w:rFonts w:ascii="Arial" w:eastAsia="Calibri" w:hAnsi="Arial" w:cs="Arial"/>
          <w:color w:val="000000"/>
          <w:sz w:val="24"/>
          <w:szCs w:val="24"/>
          <w:bdr w:val="none" w:sz="0" w:space="0" w:color="auto" w:frame="1"/>
          <w:lang w:val="en-GB"/>
        </w:rPr>
        <w:t>auto component industry (</w:t>
      </w:r>
      <w:r w:rsidR="005324FC">
        <w:rPr>
          <w:rFonts w:ascii="Arial" w:eastAsia="Calibri" w:hAnsi="Arial" w:cs="Arial"/>
          <w:color w:val="000000"/>
          <w:sz w:val="24"/>
          <w:szCs w:val="24"/>
          <w:bdr w:val="none" w:sz="0" w:space="0" w:color="auto" w:frame="1"/>
          <w:lang w:val="en-GB"/>
        </w:rPr>
        <w:t>ACMA members and non-members),</w:t>
      </w:r>
      <w:r w:rsidR="00A02DB2" w:rsidRPr="00E14E2D">
        <w:rPr>
          <w:rFonts w:ascii="Arial" w:eastAsia="Calibri" w:hAnsi="Arial" w:cs="Arial"/>
          <w:color w:val="000000"/>
          <w:sz w:val="24"/>
          <w:szCs w:val="24"/>
          <w:bdr w:val="none" w:sz="0" w:space="0" w:color="auto" w:frame="1"/>
          <w:lang w:val="en-GB"/>
        </w:rPr>
        <w:t xml:space="preserve"> on-road and off-road vehicle manufacturers and the afterma</w:t>
      </w:r>
      <w:r w:rsidR="005324FC">
        <w:rPr>
          <w:rFonts w:ascii="Arial" w:eastAsia="Calibri" w:hAnsi="Arial" w:cs="Arial"/>
          <w:color w:val="000000"/>
          <w:sz w:val="24"/>
          <w:szCs w:val="24"/>
          <w:bdr w:val="none" w:sz="0" w:space="0" w:color="auto" w:frame="1"/>
          <w:lang w:val="en-GB"/>
        </w:rPr>
        <w:t>rket in India along with exports</w:t>
      </w:r>
      <w:r w:rsidR="00A02DB2" w:rsidRPr="00E14E2D">
        <w:rPr>
          <w:rFonts w:ascii="Arial" w:eastAsia="Calibri" w:hAnsi="Arial" w:cs="Arial"/>
          <w:color w:val="000000"/>
          <w:sz w:val="24"/>
          <w:szCs w:val="24"/>
          <w:bdr w:val="none" w:sz="0" w:space="0" w:color="auto" w:frame="1"/>
          <w:lang w:val="en-GB"/>
        </w:rPr>
        <w:t>. The data also includes component supplies captive to the OEMs.</w:t>
      </w:r>
    </w:p>
    <w:p w:rsidR="000832B4" w:rsidRDefault="000832B4" w:rsidP="003E4B84">
      <w:pPr>
        <w:widowControl w:val="0"/>
        <w:autoSpaceDE w:val="0"/>
        <w:autoSpaceDN w:val="0"/>
        <w:adjustRightInd w:val="0"/>
        <w:jc w:val="both"/>
        <w:rPr>
          <w:rFonts w:ascii="Arial" w:eastAsia="Calibri" w:hAnsi="Arial" w:cs="Arial"/>
          <w:color w:val="000000"/>
          <w:sz w:val="24"/>
          <w:szCs w:val="24"/>
          <w:bdr w:val="none" w:sz="0" w:space="0" w:color="auto" w:frame="1"/>
          <w:lang w:val="en-GB"/>
        </w:rPr>
      </w:pPr>
    </w:p>
    <w:p w:rsidR="0013401C" w:rsidRDefault="0013401C" w:rsidP="00292D49">
      <w:pPr>
        <w:jc w:val="both"/>
        <w:rPr>
          <w:rFonts w:ascii="Arial" w:eastAsia="Calibri" w:hAnsi="Arial" w:cs="Arial"/>
          <w:i/>
          <w:color w:val="000000"/>
          <w:sz w:val="24"/>
          <w:szCs w:val="24"/>
          <w:bdr w:val="none" w:sz="0" w:space="0" w:color="auto" w:frame="1"/>
          <w:lang w:val="en-GB"/>
        </w:rPr>
      </w:pPr>
      <w:r w:rsidRPr="001F16CF">
        <w:rPr>
          <w:rFonts w:ascii="Arial" w:eastAsia="Calibri" w:hAnsi="Arial" w:cs="Arial"/>
          <w:color w:val="000000"/>
          <w:sz w:val="24"/>
          <w:szCs w:val="24"/>
          <w:bdr w:val="none" w:sz="0" w:space="0" w:color="auto" w:frame="1"/>
          <w:lang w:val="en-GB"/>
        </w:rPr>
        <w:t>Commenting on the performance of the auto component industry in India</w:t>
      </w:r>
      <w:r w:rsidR="00A02DB2" w:rsidRPr="001F16CF">
        <w:rPr>
          <w:rFonts w:ascii="Arial" w:eastAsia="Calibri" w:hAnsi="Arial" w:cs="Arial"/>
          <w:color w:val="000000"/>
          <w:sz w:val="24"/>
          <w:szCs w:val="24"/>
          <w:bdr w:val="none" w:sz="0" w:space="0" w:color="auto" w:frame="1"/>
          <w:lang w:val="en-GB"/>
        </w:rPr>
        <w:t xml:space="preserve">, </w:t>
      </w:r>
      <w:r w:rsidR="00A02DB2" w:rsidRPr="001F16CF">
        <w:rPr>
          <w:rFonts w:ascii="Arial" w:eastAsia="Calibri" w:hAnsi="Arial" w:cs="Arial"/>
          <w:b/>
          <w:color w:val="000000"/>
          <w:sz w:val="24"/>
          <w:szCs w:val="24"/>
          <w:bdr w:val="none" w:sz="0" w:space="0" w:color="auto" w:frame="1"/>
          <w:lang w:val="en-GB"/>
        </w:rPr>
        <w:t xml:space="preserve">Mr. Vinnie Mehta, Director General, </w:t>
      </w:r>
      <w:proofErr w:type="gramStart"/>
      <w:r w:rsidR="00A02DB2" w:rsidRPr="001F16CF">
        <w:rPr>
          <w:rFonts w:ascii="Arial" w:eastAsia="Calibri" w:hAnsi="Arial" w:cs="Arial"/>
          <w:b/>
          <w:color w:val="000000"/>
          <w:sz w:val="24"/>
          <w:szCs w:val="24"/>
          <w:bdr w:val="none" w:sz="0" w:space="0" w:color="auto" w:frame="1"/>
          <w:lang w:val="en-GB"/>
        </w:rPr>
        <w:t>ACMA</w:t>
      </w:r>
      <w:proofErr w:type="gramEnd"/>
      <w:r w:rsidR="000B7849" w:rsidRPr="001F16CF">
        <w:rPr>
          <w:rFonts w:ascii="Arial" w:eastAsia="Calibri" w:hAnsi="Arial" w:cs="Arial"/>
          <w:color w:val="000000"/>
          <w:sz w:val="24"/>
          <w:szCs w:val="24"/>
          <w:bdr w:val="none" w:sz="0" w:space="0" w:color="auto" w:frame="1"/>
          <w:lang w:val="en-GB"/>
        </w:rPr>
        <w:t xml:space="preserve"> </w:t>
      </w:r>
      <w:r w:rsidR="001F16CF" w:rsidRPr="001F16CF">
        <w:rPr>
          <w:rFonts w:ascii="Arial" w:eastAsia="Calibri" w:hAnsi="Arial" w:cs="Arial"/>
          <w:color w:val="000000"/>
          <w:sz w:val="24"/>
          <w:szCs w:val="24"/>
          <w:bdr w:val="none" w:sz="0" w:space="0" w:color="auto" w:frame="1"/>
          <w:lang w:val="en-GB"/>
        </w:rPr>
        <w:t>said</w:t>
      </w:r>
      <w:r w:rsidR="000B7849" w:rsidRPr="00292D49">
        <w:rPr>
          <w:rFonts w:ascii="Arial" w:eastAsia="Calibri" w:hAnsi="Arial" w:cs="Arial"/>
          <w:i/>
          <w:color w:val="000000"/>
          <w:sz w:val="24"/>
          <w:szCs w:val="24"/>
          <w:bdr w:val="none" w:sz="0" w:space="0" w:color="auto" w:frame="1"/>
          <w:lang w:val="en-GB"/>
        </w:rPr>
        <w:t>, “</w:t>
      </w:r>
      <w:r w:rsidRPr="005324FC">
        <w:rPr>
          <w:rFonts w:ascii="Arial" w:eastAsia="Calibri" w:hAnsi="Arial" w:cs="Arial"/>
          <w:i/>
          <w:color w:val="000000"/>
          <w:sz w:val="24"/>
          <w:szCs w:val="24"/>
          <w:bdr w:val="none" w:sz="0" w:space="0" w:color="auto" w:frame="1"/>
          <w:lang w:val="en-GB"/>
        </w:rPr>
        <w:t xml:space="preserve">The year gone </w:t>
      </w:r>
      <w:r>
        <w:rPr>
          <w:rFonts w:ascii="Arial" w:eastAsia="Calibri" w:hAnsi="Arial" w:cs="Arial"/>
          <w:i/>
          <w:color w:val="000000"/>
          <w:sz w:val="24"/>
          <w:szCs w:val="24"/>
          <w:bdr w:val="none" w:sz="0" w:space="0" w:color="auto" w:frame="1"/>
          <w:lang w:val="en-GB"/>
        </w:rPr>
        <w:t>by witnessed an upswing in the overall performance of the vehicle industry, despite it facing</w:t>
      </w:r>
      <w:r w:rsidRPr="005324FC">
        <w:rPr>
          <w:rFonts w:ascii="Arial" w:eastAsia="Calibri" w:hAnsi="Arial" w:cs="Arial"/>
          <w:i/>
          <w:color w:val="000000"/>
          <w:sz w:val="24"/>
          <w:szCs w:val="24"/>
          <w:bdr w:val="none" w:sz="0" w:space="0" w:color="auto" w:frame="1"/>
          <w:lang w:val="en-GB"/>
        </w:rPr>
        <w:t xml:space="preserve"> </w:t>
      </w:r>
      <w:r>
        <w:rPr>
          <w:rFonts w:ascii="Arial" w:eastAsia="Calibri" w:hAnsi="Arial" w:cs="Arial"/>
          <w:i/>
          <w:color w:val="000000"/>
          <w:sz w:val="24"/>
          <w:szCs w:val="24"/>
          <w:bdr w:val="none" w:sz="0" w:space="0" w:color="auto" w:frame="1"/>
          <w:lang w:val="en-GB"/>
        </w:rPr>
        <w:t xml:space="preserve">several </w:t>
      </w:r>
      <w:r w:rsidRPr="005324FC">
        <w:rPr>
          <w:rFonts w:ascii="Arial" w:eastAsia="Calibri" w:hAnsi="Arial" w:cs="Arial"/>
          <w:i/>
          <w:color w:val="000000"/>
          <w:sz w:val="24"/>
          <w:szCs w:val="24"/>
          <w:bdr w:val="none" w:sz="0" w:space="0" w:color="auto" w:frame="1"/>
          <w:lang w:val="en-GB"/>
        </w:rPr>
        <w:t>regulatory challenges. The component industry</w:t>
      </w:r>
      <w:r w:rsidR="001F16CF">
        <w:rPr>
          <w:rFonts w:ascii="Arial" w:eastAsia="Calibri" w:hAnsi="Arial" w:cs="Arial"/>
          <w:i/>
          <w:color w:val="000000"/>
          <w:sz w:val="24"/>
          <w:szCs w:val="24"/>
          <w:bdr w:val="none" w:sz="0" w:space="0" w:color="auto" w:frame="1"/>
          <w:lang w:val="en-GB"/>
        </w:rPr>
        <w:t>,</w:t>
      </w:r>
      <w:r w:rsidRPr="005324FC">
        <w:rPr>
          <w:rFonts w:ascii="Arial" w:eastAsia="Calibri" w:hAnsi="Arial" w:cs="Arial"/>
          <w:i/>
          <w:color w:val="000000"/>
          <w:sz w:val="24"/>
          <w:szCs w:val="24"/>
          <w:bdr w:val="none" w:sz="0" w:space="0" w:color="auto" w:frame="1"/>
          <w:lang w:val="en-GB"/>
        </w:rPr>
        <w:t xml:space="preserve"> </w:t>
      </w:r>
      <w:r w:rsidR="001F16CF">
        <w:rPr>
          <w:rFonts w:ascii="Arial" w:eastAsia="Calibri" w:hAnsi="Arial" w:cs="Arial"/>
          <w:i/>
          <w:color w:val="000000"/>
          <w:sz w:val="24"/>
          <w:szCs w:val="24"/>
          <w:bdr w:val="none" w:sz="0" w:space="0" w:color="auto" w:frame="1"/>
          <w:lang w:val="en-GB"/>
        </w:rPr>
        <w:t>in tandem</w:t>
      </w:r>
      <w:r w:rsidRPr="005324FC">
        <w:rPr>
          <w:rFonts w:ascii="Arial" w:eastAsia="Calibri" w:hAnsi="Arial" w:cs="Arial"/>
          <w:i/>
          <w:color w:val="000000"/>
          <w:sz w:val="24"/>
          <w:szCs w:val="24"/>
          <w:bdr w:val="none" w:sz="0" w:space="0" w:color="auto" w:frame="1"/>
          <w:lang w:val="en-GB"/>
        </w:rPr>
        <w:t xml:space="preserve">, posted an encouraging performance with </w:t>
      </w:r>
      <w:r>
        <w:rPr>
          <w:rFonts w:ascii="Arial" w:eastAsia="Calibri" w:hAnsi="Arial" w:cs="Arial"/>
          <w:i/>
          <w:color w:val="000000"/>
          <w:sz w:val="24"/>
          <w:szCs w:val="24"/>
          <w:bdr w:val="none" w:sz="0" w:space="0" w:color="auto" w:frame="1"/>
          <w:lang w:val="en-GB"/>
        </w:rPr>
        <w:t xml:space="preserve">significant growth of </w:t>
      </w:r>
      <w:r w:rsidRPr="005324FC">
        <w:rPr>
          <w:rFonts w:ascii="Arial" w:eastAsia="Calibri" w:hAnsi="Arial" w:cs="Arial"/>
          <w:i/>
          <w:color w:val="000000"/>
          <w:sz w:val="24"/>
          <w:szCs w:val="24"/>
          <w:bdr w:val="none" w:sz="0" w:space="0" w:color="auto" w:frame="1"/>
          <w:lang w:val="en-GB"/>
        </w:rPr>
        <w:t>18.</w:t>
      </w:r>
      <w:r>
        <w:rPr>
          <w:rFonts w:ascii="Arial" w:eastAsia="Calibri" w:hAnsi="Arial" w:cs="Arial"/>
          <w:i/>
          <w:color w:val="000000"/>
          <w:sz w:val="24"/>
          <w:szCs w:val="24"/>
          <w:bdr w:val="none" w:sz="0" w:space="0" w:color="auto" w:frame="1"/>
          <w:lang w:val="en-GB"/>
        </w:rPr>
        <w:t>3 percent over the previous fiscal</w:t>
      </w:r>
      <w:r w:rsidRPr="005324FC">
        <w:rPr>
          <w:rFonts w:ascii="Arial" w:eastAsia="Calibri" w:hAnsi="Arial" w:cs="Arial"/>
          <w:i/>
          <w:color w:val="000000"/>
          <w:sz w:val="24"/>
          <w:szCs w:val="24"/>
          <w:bdr w:val="none" w:sz="0" w:space="0" w:color="auto" w:frame="1"/>
          <w:lang w:val="en-GB"/>
        </w:rPr>
        <w:t xml:space="preserve">, </w:t>
      </w:r>
      <w:r w:rsidR="001F16CF">
        <w:rPr>
          <w:rFonts w:ascii="Arial" w:eastAsia="Calibri" w:hAnsi="Arial" w:cs="Arial"/>
          <w:i/>
          <w:color w:val="000000"/>
          <w:sz w:val="24"/>
          <w:szCs w:val="24"/>
          <w:bdr w:val="none" w:sz="0" w:space="0" w:color="auto" w:frame="1"/>
          <w:lang w:val="en-GB"/>
        </w:rPr>
        <w:t>registering a turnover of</w:t>
      </w:r>
      <w:r w:rsidRPr="005324FC">
        <w:rPr>
          <w:rFonts w:ascii="Arial" w:eastAsia="Calibri" w:hAnsi="Arial" w:cs="Arial"/>
          <w:i/>
          <w:color w:val="000000"/>
          <w:sz w:val="24"/>
          <w:szCs w:val="24"/>
          <w:bdr w:val="none" w:sz="0" w:space="0" w:color="auto" w:frame="1"/>
          <w:lang w:val="en-GB"/>
        </w:rPr>
        <w:t xml:space="preserve"> </w:t>
      </w:r>
      <w:proofErr w:type="spellStart"/>
      <w:r w:rsidR="00C32016">
        <w:rPr>
          <w:rFonts w:ascii="Arial" w:eastAsia="Calibri" w:hAnsi="Arial" w:cs="Arial"/>
          <w:i/>
          <w:color w:val="000000"/>
          <w:sz w:val="24"/>
          <w:szCs w:val="24"/>
          <w:bdr w:val="none" w:sz="0" w:space="0" w:color="auto" w:frame="1"/>
          <w:lang w:val="en-GB"/>
        </w:rPr>
        <w:t>Rs</w:t>
      </w:r>
      <w:proofErr w:type="spellEnd"/>
      <w:r w:rsidR="00C32016">
        <w:rPr>
          <w:rFonts w:ascii="Arial" w:eastAsia="Calibri" w:hAnsi="Arial" w:cs="Arial"/>
          <w:i/>
          <w:color w:val="000000"/>
          <w:sz w:val="24"/>
          <w:szCs w:val="24"/>
          <w:bdr w:val="none" w:sz="0" w:space="0" w:color="auto" w:frame="1"/>
          <w:lang w:val="en-GB"/>
        </w:rPr>
        <w:t xml:space="preserve">. </w:t>
      </w:r>
      <w:r w:rsidR="001F16CF">
        <w:rPr>
          <w:rFonts w:ascii="Arial" w:eastAsia="Calibri" w:hAnsi="Arial" w:cs="Arial"/>
          <w:i/>
          <w:color w:val="000000"/>
          <w:sz w:val="24"/>
          <w:szCs w:val="24"/>
          <w:bdr w:val="none" w:sz="0" w:space="0" w:color="auto" w:frame="1"/>
          <w:lang w:val="en-GB"/>
        </w:rPr>
        <w:t>3</w:t>
      </w:r>
      <w:proofErr w:type="gramStart"/>
      <w:r w:rsidR="001F16CF">
        <w:rPr>
          <w:rFonts w:ascii="Arial" w:eastAsia="Calibri" w:hAnsi="Arial" w:cs="Arial"/>
          <w:i/>
          <w:color w:val="000000"/>
          <w:sz w:val="24"/>
          <w:szCs w:val="24"/>
          <w:bdr w:val="none" w:sz="0" w:space="0" w:color="auto" w:frame="1"/>
          <w:lang w:val="en-GB"/>
        </w:rPr>
        <w:t>,45,</w:t>
      </w:r>
      <w:r>
        <w:rPr>
          <w:rFonts w:ascii="Arial" w:eastAsia="Calibri" w:hAnsi="Arial" w:cs="Arial"/>
          <w:i/>
          <w:color w:val="000000"/>
          <w:sz w:val="24"/>
          <w:szCs w:val="24"/>
          <w:bdr w:val="none" w:sz="0" w:space="0" w:color="auto" w:frame="1"/>
          <w:lang w:val="en-GB"/>
        </w:rPr>
        <w:t>635</w:t>
      </w:r>
      <w:proofErr w:type="gramEnd"/>
      <w:r w:rsidRPr="005324FC">
        <w:rPr>
          <w:rFonts w:ascii="Arial" w:eastAsia="Calibri" w:hAnsi="Arial" w:cs="Arial"/>
          <w:i/>
          <w:color w:val="000000"/>
          <w:sz w:val="24"/>
          <w:szCs w:val="24"/>
          <w:bdr w:val="none" w:sz="0" w:space="0" w:color="auto" w:frame="1"/>
          <w:lang w:val="en-GB"/>
        </w:rPr>
        <w:t xml:space="preserve"> crore (USD 51.2 billion). </w:t>
      </w:r>
      <w:r>
        <w:rPr>
          <w:rFonts w:ascii="Arial" w:eastAsia="Calibri" w:hAnsi="Arial" w:cs="Arial"/>
          <w:i/>
          <w:color w:val="000000"/>
          <w:sz w:val="24"/>
          <w:szCs w:val="24"/>
          <w:bdr w:val="none" w:sz="0" w:space="0" w:color="auto" w:frame="1"/>
          <w:lang w:val="en-GB"/>
        </w:rPr>
        <w:t>Further exports, grew</w:t>
      </w:r>
      <w:r w:rsidR="001F16CF">
        <w:rPr>
          <w:rFonts w:ascii="Arial" w:eastAsia="Calibri" w:hAnsi="Arial" w:cs="Arial"/>
          <w:i/>
          <w:color w:val="000000"/>
          <w:sz w:val="24"/>
          <w:szCs w:val="24"/>
          <w:bdr w:val="none" w:sz="0" w:space="0" w:color="auto" w:frame="1"/>
          <w:lang w:val="en-GB"/>
        </w:rPr>
        <w:t xml:space="preserve"> by</w:t>
      </w:r>
      <w:r w:rsidRPr="005324FC">
        <w:rPr>
          <w:rFonts w:ascii="Arial" w:eastAsia="Calibri" w:hAnsi="Arial" w:cs="Arial"/>
          <w:i/>
          <w:color w:val="000000"/>
          <w:sz w:val="24"/>
          <w:szCs w:val="24"/>
          <w:bdr w:val="none" w:sz="0" w:space="0" w:color="auto" w:frame="1"/>
          <w:lang w:val="en-GB"/>
        </w:rPr>
        <w:t xml:space="preserve"> 23.9 per</w:t>
      </w:r>
      <w:r w:rsidR="001F16CF">
        <w:rPr>
          <w:rFonts w:ascii="Arial" w:eastAsia="Calibri" w:hAnsi="Arial" w:cs="Arial"/>
          <w:i/>
          <w:color w:val="000000"/>
          <w:sz w:val="24"/>
          <w:szCs w:val="24"/>
          <w:bdr w:val="none" w:sz="0" w:space="0" w:color="auto" w:frame="1"/>
          <w:lang w:val="en-GB"/>
        </w:rPr>
        <w:t xml:space="preserve"> cent in FY 2017-18 to Rs.90</w:t>
      </w:r>
      <w:proofErr w:type="gramStart"/>
      <w:r w:rsidR="001F16CF">
        <w:rPr>
          <w:rFonts w:ascii="Arial" w:eastAsia="Calibri" w:hAnsi="Arial" w:cs="Arial"/>
          <w:i/>
          <w:color w:val="000000"/>
          <w:sz w:val="24"/>
          <w:szCs w:val="24"/>
          <w:bdr w:val="none" w:sz="0" w:space="0" w:color="auto" w:frame="1"/>
          <w:lang w:val="en-GB"/>
        </w:rPr>
        <w:t>,</w:t>
      </w:r>
      <w:r w:rsidRPr="005324FC">
        <w:rPr>
          <w:rFonts w:ascii="Arial" w:eastAsia="Calibri" w:hAnsi="Arial" w:cs="Arial"/>
          <w:i/>
          <w:color w:val="000000"/>
          <w:sz w:val="24"/>
          <w:szCs w:val="24"/>
          <w:bdr w:val="none" w:sz="0" w:space="0" w:color="auto" w:frame="1"/>
          <w:lang w:val="en-GB"/>
        </w:rPr>
        <w:t>571</w:t>
      </w:r>
      <w:proofErr w:type="gramEnd"/>
      <w:r w:rsidRPr="005324FC">
        <w:rPr>
          <w:rFonts w:ascii="Arial" w:eastAsia="Calibri" w:hAnsi="Arial" w:cs="Arial"/>
          <w:i/>
          <w:color w:val="000000"/>
          <w:sz w:val="24"/>
          <w:szCs w:val="24"/>
          <w:bdr w:val="none" w:sz="0" w:space="0" w:color="auto" w:frame="1"/>
          <w:lang w:val="en-GB"/>
        </w:rPr>
        <w:t xml:space="preserve"> crore (USD 13.5 billion)</w:t>
      </w:r>
      <w:r>
        <w:rPr>
          <w:rFonts w:ascii="Arial" w:eastAsia="Calibri" w:hAnsi="Arial" w:cs="Arial"/>
          <w:i/>
          <w:color w:val="000000"/>
          <w:sz w:val="24"/>
          <w:szCs w:val="24"/>
          <w:bdr w:val="none" w:sz="0" w:space="0" w:color="auto" w:frame="1"/>
          <w:lang w:val="en-GB"/>
        </w:rPr>
        <w:t>”.</w:t>
      </w:r>
    </w:p>
    <w:p w:rsidR="0013401C" w:rsidRDefault="0013401C" w:rsidP="00292D49">
      <w:pPr>
        <w:jc w:val="both"/>
        <w:rPr>
          <w:rFonts w:ascii="Arial" w:eastAsia="Calibri" w:hAnsi="Arial" w:cs="Arial"/>
          <w:i/>
          <w:color w:val="000000"/>
          <w:sz w:val="24"/>
          <w:szCs w:val="24"/>
          <w:bdr w:val="none" w:sz="0" w:space="0" w:color="auto" w:frame="1"/>
          <w:lang w:val="en-GB"/>
        </w:rPr>
      </w:pPr>
    </w:p>
    <w:p w:rsidR="00C32016" w:rsidRDefault="00C32016" w:rsidP="0013401C">
      <w:pPr>
        <w:jc w:val="both"/>
        <w:rPr>
          <w:rFonts w:ascii="Arial" w:eastAsia="Calibri" w:hAnsi="Arial" w:cs="Arial"/>
          <w:i/>
          <w:color w:val="000000"/>
          <w:sz w:val="24"/>
          <w:szCs w:val="24"/>
          <w:bdr w:val="none" w:sz="0" w:space="0" w:color="auto" w:frame="1"/>
          <w:lang w:val="en-GB"/>
        </w:rPr>
      </w:pPr>
      <w:r w:rsidRPr="001F16CF">
        <w:rPr>
          <w:rFonts w:ascii="Arial" w:eastAsia="Calibri" w:hAnsi="Arial" w:cs="Arial"/>
          <w:color w:val="000000"/>
          <w:sz w:val="24"/>
          <w:szCs w:val="24"/>
          <w:bdr w:val="none" w:sz="0" w:space="0" w:color="auto" w:frame="1"/>
          <w:lang w:val="en-GB"/>
        </w:rPr>
        <w:t xml:space="preserve">Speaking about the need for government intervention to sustain </w:t>
      </w:r>
      <w:r w:rsidR="001E276E">
        <w:rPr>
          <w:rFonts w:ascii="Arial" w:eastAsia="Calibri" w:hAnsi="Arial" w:cs="Arial"/>
          <w:color w:val="000000"/>
          <w:sz w:val="24"/>
          <w:szCs w:val="24"/>
          <w:bdr w:val="none" w:sz="0" w:space="0" w:color="auto" w:frame="1"/>
          <w:lang w:val="en-GB"/>
        </w:rPr>
        <w:t xml:space="preserve">long-term </w:t>
      </w:r>
      <w:r w:rsidRPr="001F16CF">
        <w:rPr>
          <w:rFonts w:ascii="Arial" w:eastAsia="Calibri" w:hAnsi="Arial" w:cs="Arial"/>
          <w:color w:val="000000"/>
          <w:sz w:val="24"/>
          <w:szCs w:val="24"/>
          <w:bdr w:val="none" w:sz="0" w:space="0" w:color="auto" w:frame="1"/>
          <w:lang w:val="en-GB"/>
        </w:rPr>
        <w:t>growth in the Auto Component industry</w:t>
      </w:r>
      <w:r w:rsidR="0013401C" w:rsidRPr="001F16CF">
        <w:rPr>
          <w:rFonts w:ascii="Arial" w:eastAsia="Calibri" w:hAnsi="Arial" w:cs="Arial"/>
          <w:b/>
          <w:color w:val="000000"/>
          <w:sz w:val="24"/>
          <w:szCs w:val="24"/>
          <w:bdr w:val="none" w:sz="0" w:space="0" w:color="auto" w:frame="1"/>
          <w:lang w:val="en-GB"/>
        </w:rPr>
        <w:t xml:space="preserve">, Mr. </w:t>
      </w:r>
      <w:proofErr w:type="spellStart"/>
      <w:r w:rsidR="0013401C" w:rsidRPr="001F16CF">
        <w:rPr>
          <w:rFonts w:ascii="Arial" w:eastAsia="Calibri" w:hAnsi="Arial" w:cs="Arial"/>
          <w:b/>
          <w:color w:val="000000"/>
          <w:sz w:val="24"/>
          <w:szCs w:val="24"/>
          <w:bdr w:val="none" w:sz="0" w:space="0" w:color="auto" w:frame="1"/>
          <w:lang w:val="en-GB"/>
        </w:rPr>
        <w:t>Nirmal</w:t>
      </w:r>
      <w:proofErr w:type="spellEnd"/>
      <w:r w:rsidR="0013401C" w:rsidRPr="001F16CF">
        <w:rPr>
          <w:rFonts w:ascii="Arial" w:eastAsia="Calibri" w:hAnsi="Arial" w:cs="Arial"/>
          <w:b/>
          <w:color w:val="000000"/>
          <w:sz w:val="24"/>
          <w:szCs w:val="24"/>
          <w:bdr w:val="none" w:sz="0" w:space="0" w:color="auto" w:frame="1"/>
          <w:lang w:val="en-GB"/>
        </w:rPr>
        <w:t xml:space="preserve"> </w:t>
      </w:r>
      <w:proofErr w:type="spellStart"/>
      <w:r w:rsidR="0013401C" w:rsidRPr="001F16CF">
        <w:rPr>
          <w:rFonts w:ascii="Arial" w:eastAsia="Calibri" w:hAnsi="Arial" w:cs="Arial"/>
          <w:b/>
          <w:color w:val="000000"/>
          <w:sz w:val="24"/>
          <w:szCs w:val="24"/>
          <w:bdr w:val="none" w:sz="0" w:space="0" w:color="auto" w:frame="1"/>
          <w:lang w:val="en-GB"/>
        </w:rPr>
        <w:t>Minda</w:t>
      </w:r>
      <w:proofErr w:type="spellEnd"/>
      <w:r w:rsidR="0013401C" w:rsidRPr="001F16CF">
        <w:rPr>
          <w:rFonts w:ascii="Arial" w:eastAsia="Calibri" w:hAnsi="Arial" w:cs="Arial"/>
          <w:b/>
          <w:color w:val="000000"/>
          <w:sz w:val="24"/>
          <w:szCs w:val="24"/>
          <w:bdr w:val="none" w:sz="0" w:space="0" w:color="auto" w:frame="1"/>
          <w:lang w:val="en-GB"/>
        </w:rPr>
        <w:t>, President, ACMA</w:t>
      </w:r>
      <w:r w:rsidR="0013401C" w:rsidRPr="001F16CF">
        <w:rPr>
          <w:rFonts w:ascii="Arial" w:eastAsia="Calibri" w:hAnsi="Arial" w:cs="Arial"/>
          <w:color w:val="000000"/>
          <w:sz w:val="24"/>
          <w:szCs w:val="24"/>
          <w:bdr w:val="none" w:sz="0" w:space="0" w:color="auto" w:frame="1"/>
          <w:lang w:val="en-GB"/>
        </w:rPr>
        <w:t xml:space="preserve"> said</w:t>
      </w:r>
      <w:r w:rsidR="0013401C" w:rsidRPr="005324FC">
        <w:rPr>
          <w:rFonts w:ascii="Arial" w:eastAsia="Calibri" w:hAnsi="Arial" w:cs="Arial"/>
          <w:color w:val="000000"/>
          <w:sz w:val="24"/>
          <w:szCs w:val="24"/>
          <w:bdr w:val="none" w:sz="0" w:space="0" w:color="auto" w:frame="1"/>
          <w:lang w:val="en-GB"/>
        </w:rPr>
        <w:t xml:space="preserve">, </w:t>
      </w:r>
      <w:r w:rsidR="0013401C" w:rsidRPr="005324FC">
        <w:rPr>
          <w:rFonts w:ascii="Arial" w:eastAsia="Calibri" w:hAnsi="Arial" w:cs="Arial"/>
          <w:i/>
          <w:color w:val="000000"/>
          <w:sz w:val="24"/>
          <w:szCs w:val="24"/>
          <w:bdr w:val="none" w:sz="0" w:space="0" w:color="auto" w:frame="1"/>
          <w:lang w:val="en-GB"/>
        </w:rPr>
        <w:t>“</w:t>
      </w:r>
      <w:r>
        <w:rPr>
          <w:rFonts w:ascii="Arial" w:eastAsia="Calibri" w:hAnsi="Arial" w:cs="Arial"/>
          <w:i/>
          <w:color w:val="000000"/>
          <w:sz w:val="24"/>
          <w:szCs w:val="24"/>
          <w:bdr w:val="none" w:sz="0" w:space="0" w:color="auto" w:frame="1"/>
          <w:lang w:val="en-GB"/>
        </w:rPr>
        <w:t xml:space="preserve">The dynamics of the automotive market is undergoing a significant transformation as the </w:t>
      </w:r>
      <w:r w:rsidR="00427AF9">
        <w:rPr>
          <w:rFonts w:ascii="Arial" w:eastAsia="Calibri" w:hAnsi="Arial" w:cs="Arial"/>
          <w:i/>
          <w:color w:val="000000"/>
          <w:sz w:val="24"/>
          <w:szCs w:val="24"/>
          <w:bdr w:val="none" w:sz="0" w:space="0" w:color="auto" w:frame="1"/>
          <w:lang w:val="en-GB"/>
        </w:rPr>
        <w:t>industry strives to become complia</w:t>
      </w:r>
      <w:r>
        <w:rPr>
          <w:rFonts w:ascii="Arial" w:eastAsia="Calibri" w:hAnsi="Arial" w:cs="Arial"/>
          <w:i/>
          <w:color w:val="000000"/>
          <w:sz w:val="24"/>
          <w:szCs w:val="24"/>
          <w:bdr w:val="none" w:sz="0" w:space="0" w:color="auto" w:frame="1"/>
          <w:lang w:val="en-GB"/>
        </w:rPr>
        <w:t xml:space="preserve">nt to various regulations related to emissions, </w:t>
      </w:r>
      <w:r w:rsidR="001E276E">
        <w:rPr>
          <w:rFonts w:ascii="Arial" w:eastAsia="Calibri" w:hAnsi="Arial" w:cs="Arial"/>
          <w:i/>
          <w:color w:val="000000"/>
          <w:sz w:val="24"/>
          <w:szCs w:val="24"/>
          <w:bdr w:val="none" w:sz="0" w:space="0" w:color="auto" w:frame="1"/>
          <w:lang w:val="en-GB"/>
        </w:rPr>
        <w:t>safety</w:t>
      </w:r>
      <w:r>
        <w:rPr>
          <w:rFonts w:ascii="Arial" w:eastAsia="Calibri" w:hAnsi="Arial" w:cs="Arial"/>
          <w:i/>
          <w:color w:val="000000"/>
          <w:sz w:val="24"/>
          <w:szCs w:val="24"/>
          <w:bdr w:val="none" w:sz="0" w:space="0" w:color="auto" w:frame="1"/>
          <w:lang w:val="en-GB"/>
        </w:rPr>
        <w:t xml:space="preserve"> and </w:t>
      </w:r>
      <w:r w:rsidR="001E276E">
        <w:rPr>
          <w:rFonts w:ascii="Arial" w:eastAsia="Calibri" w:hAnsi="Arial" w:cs="Arial"/>
          <w:i/>
          <w:color w:val="000000"/>
          <w:sz w:val="24"/>
          <w:szCs w:val="24"/>
          <w:bdr w:val="none" w:sz="0" w:space="0" w:color="auto" w:frame="1"/>
          <w:lang w:val="en-GB"/>
        </w:rPr>
        <w:t>environment,</w:t>
      </w:r>
      <w:r>
        <w:rPr>
          <w:rFonts w:ascii="Arial" w:eastAsia="Calibri" w:hAnsi="Arial" w:cs="Arial"/>
          <w:i/>
          <w:color w:val="000000"/>
          <w:sz w:val="24"/>
          <w:szCs w:val="24"/>
          <w:bdr w:val="none" w:sz="0" w:space="0" w:color="auto" w:frame="1"/>
          <w:lang w:val="en-GB"/>
        </w:rPr>
        <w:t xml:space="preserve"> including the transition from BSIV to BSVI. </w:t>
      </w:r>
      <w:r w:rsidR="0013401C" w:rsidRPr="00A80A5B">
        <w:rPr>
          <w:rFonts w:ascii="Arial" w:eastAsia="Calibri" w:hAnsi="Arial" w:cs="Arial"/>
          <w:i/>
          <w:color w:val="000000"/>
          <w:sz w:val="24"/>
          <w:szCs w:val="24"/>
          <w:bdr w:val="none" w:sz="0" w:space="0" w:color="auto" w:frame="1"/>
          <w:lang w:val="en-GB"/>
        </w:rPr>
        <w:t xml:space="preserve"> </w:t>
      </w:r>
      <w:r>
        <w:rPr>
          <w:rFonts w:ascii="Arial" w:eastAsia="Calibri" w:hAnsi="Arial" w:cs="Arial"/>
          <w:i/>
          <w:color w:val="000000"/>
          <w:sz w:val="24"/>
          <w:szCs w:val="24"/>
          <w:bdr w:val="none" w:sz="0" w:space="0" w:color="auto" w:frame="1"/>
          <w:lang w:val="en-GB"/>
        </w:rPr>
        <w:t xml:space="preserve">That apart, key trends such as </w:t>
      </w:r>
      <w:r w:rsidR="0013401C" w:rsidRPr="00A80A5B">
        <w:rPr>
          <w:rFonts w:ascii="Arial" w:eastAsia="Calibri" w:hAnsi="Arial" w:cs="Arial"/>
          <w:i/>
          <w:color w:val="000000"/>
          <w:sz w:val="24"/>
          <w:szCs w:val="24"/>
          <w:bdr w:val="none" w:sz="0" w:space="0" w:color="auto" w:frame="1"/>
          <w:lang w:val="en-GB"/>
        </w:rPr>
        <w:t>vehicle connectivi</w:t>
      </w:r>
      <w:r>
        <w:rPr>
          <w:rFonts w:ascii="Arial" w:eastAsia="Calibri" w:hAnsi="Arial" w:cs="Arial"/>
          <w:i/>
          <w:color w:val="000000"/>
          <w:sz w:val="24"/>
          <w:szCs w:val="24"/>
          <w:bdr w:val="none" w:sz="0" w:space="0" w:color="auto" w:frame="1"/>
          <w:lang w:val="en-GB"/>
        </w:rPr>
        <w:t xml:space="preserve">ty, electrification of vehicles, </w:t>
      </w:r>
      <w:r w:rsidR="0013401C" w:rsidRPr="00A80A5B">
        <w:rPr>
          <w:rFonts w:ascii="Arial" w:eastAsia="Calibri" w:hAnsi="Arial" w:cs="Arial"/>
          <w:i/>
          <w:color w:val="000000"/>
          <w:sz w:val="24"/>
          <w:szCs w:val="24"/>
          <w:bdr w:val="none" w:sz="0" w:space="0" w:color="auto" w:frame="1"/>
          <w:lang w:val="en-GB"/>
        </w:rPr>
        <w:t>shared mobility</w:t>
      </w:r>
      <w:r w:rsidR="005B55D5">
        <w:rPr>
          <w:rFonts w:ascii="Arial" w:eastAsia="Calibri" w:hAnsi="Arial" w:cs="Arial"/>
          <w:i/>
          <w:color w:val="000000"/>
          <w:sz w:val="24"/>
          <w:szCs w:val="24"/>
          <w:bdr w:val="none" w:sz="0" w:space="0" w:color="auto" w:frame="1"/>
          <w:lang w:val="en-GB"/>
        </w:rPr>
        <w:t>,</w:t>
      </w:r>
      <w:r w:rsidR="0013401C">
        <w:rPr>
          <w:rFonts w:ascii="Arial" w:eastAsia="Calibri" w:hAnsi="Arial" w:cs="Arial"/>
          <w:i/>
          <w:color w:val="000000"/>
          <w:sz w:val="24"/>
          <w:szCs w:val="24"/>
          <w:bdr w:val="none" w:sz="0" w:space="0" w:color="auto" w:frame="1"/>
          <w:lang w:val="en-GB"/>
        </w:rPr>
        <w:t xml:space="preserve"> </w:t>
      </w:r>
      <w:r w:rsidR="0013401C" w:rsidRPr="00A80A5B">
        <w:rPr>
          <w:rFonts w:ascii="Arial" w:eastAsia="Calibri" w:hAnsi="Arial" w:cs="Arial"/>
          <w:i/>
          <w:color w:val="000000"/>
          <w:sz w:val="24"/>
          <w:szCs w:val="24"/>
          <w:bdr w:val="none" w:sz="0" w:space="0" w:color="auto" w:frame="1"/>
          <w:lang w:val="en-GB"/>
        </w:rPr>
        <w:t xml:space="preserve">Industry 4.0 </w:t>
      </w:r>
      <w:r w:rsidR="0013401C">
        <w:rPr>
          <w:rFonts w:ascii="Arial" w:eastAsia="Calibri" w:hAnsi="Arial" w:cs="Arial"/>
          <w:i/>
          <w:color w:val="000000"/>
          <w:sz w:val="24"/>
          <w:szCs w:val="24"/>
          <w:bdr w:val="none" w:sz="0" w:space="0" w:color="auto" w:frame="1"/>
          <w:lang w:val="en-GB"/>
        </w:rPr>
        <w:t xml:space="preserve">among others </w:t>
      </w:r>
      <w:r w:rsidR="001E276E">
        <w:rPr>
          <w:rFonts w:ascii="Arial" w:eastAsia="Calibri" w:hAnsi="Arial" w:cs="Arial"/>
          <w:i/>
          <w:color w:val="000000"/>
          <w:sz w:val="24"/>
          <w:szCs w:val="24"/>
          <w:bdr w:val="none" w:sz="0" w:space="0" w:color="auto" w:frame="1"/>
          <w:lang w:val="en-GB"/>
        </w:rPr>
        <w:t>are also redefining mobility</w:t>
      </w:r>
      <w:r w:rsidR="00C7798A">
        <w:rPr>
          <w:rFonts w:ascii="Arial" w:eastAsia="Calibri" w:hAnsi="Arial" w:cs="Arial"/>
          <w:i/>
          <w:color w:val="000000"/>
          <w:sz w:val="24"/>
          <w:szCs w:val="24"/>
          <w:bdr w:val="none" w:sz="0" w:space="0" w:color="auto" w:frame="1"/>
          <w:lang w:val="en-GB"/>
        </w:rPr>
        <w:t>.</w:t>
      </w:r>
      <w:r w:rsidR="0013401C" w:rsidRPr="00A80A5B">
        <w:rPr>
          <w:rFonts w:ascii="Arial" w:eastAsia="Calibri" w:hAnsi="Arial" w:cs="Arial"/>
          <w:i/>
          <w:color w:val="000000"/>
          <w:sz w:val="24"/>
          <w:szCs w:val="24"/>
          <w:bdr w:val="none" w:sz="0" w:space="0" w:color="auto" w:frame="1"/>
          <w:lang w:val="en-GB"/>
        </w:rPr>
        <w:t xml:space="preserve"> </w:t>
      </w:r>
      <w:r>
        <w:rPr>
          <w:rFonts w:ascii="Arial" w:eastAsia="Calibri" w:hAnsi="Arial" w:cs="Arial"/>
          <w:i/>
          <w:color w:val="000000"/>
          <w:sz w:val="24"/>
          <w:szCs w:val="24"/>
          <w:bdr w:val="none" w:sz="0" w:space="0" w:color="auto" w:frame="1"/>
          <w:lang w:val="en-GB"/>
        </w:rPr>
        <w:t>To support the changing customer needs and to stay relevant</w:t>
      </w:r>
      <w:r w:rsidR="0013401C">
        <w:rPr>
          <w:rFonts w:ascii="Arial" w:eastAsia="Calibri" w:hAnsi="Arial" w:cs="Arial"/>
          <w:i/>
          <w:color w:val="000000"/>
          <w:sz w:val="24"/>
          <w:szCs w:val="24"/>
          <w:bdr w:val="none" w:sz="0" w:space="0" w:color="auto" w:frame="1"/>
          <w:lang w:val="en-GB"/>
        </w:rPr>
        <w:t>,</w:t>
      </w:r>
      <w:r w:rsidR="00850930" w:rsidRPr="00850930">
        <w:rPr>
          <w:rFonts w:ascii="Arial" w:eastAsia="Calibri" w:hAnsi="Arial" w:cs="Arial"/>
          <w:i/>
          <w:color w:val="000000"/>
          <w:sz w:val="24"/>
          <w:szCs w:val="24"/>
          <w:bdr w:val="none" w:sz="0" w:space="0" w:color="auto" w:frame="1"/>
          <w:lang w:val="en-GB"/>
        </w:rPr>
        <w:t xml:space="preserve"> the auto component sector </w:t>
      </w:r>
      <w:r w:rsidR="001E276E">
        <w:rPr>
          <w:rFonts w:ascii="Arial" w:eastAsia="Calibri" w:hAnsi="Arial" w:cs="Arial"/>
          <w:i/>
          <w:color w:val="000000"/>
          <w:sz w:val="24"/>
          <w:szCs w:val="24"/>
          <w:bdr w:val="none" w:sz="0" w:space="0" w:color="auto" w:frame="1"/>
          <w:lang w:val="en-GB"/>
        </w:rPr>
        <w:t>needs to</w:t>
      </w:r>
      <w:r w:rsidR="00850930" w:rsidRPr="00850930">
        <w:rPr>
          <w:rFonts w:ascii="Arial" w:eastAsia="Calibri" w:hAnsi="Arial" w:cs="Arial"/>
          <w:i/>
          <w:color w:val="000000"/>
          <w:sz w:val="24"/>
          <w:szCs w:val="24"/>
          <w:bdr w:val="none" w:sz="0" w:space="0" w:color="auto" w:frame="1"/>
          <w:lang w:val="en-GB"/>
        </w:rPr>
        <w:t xml:space="preserve"> be encouraged with supportive </w:t>
      </w:r>
      <w:r>
        <w:rPr>
          <w:rFonts w:ascii="Arial" w:eastAsia="Calibri" w:hAnsi="Arial" w:cs="Arial"/>
          <w:i/>
          <w:color w:val="000000"/>
          <w:sz w:val="24"/>
          <w:szCs w:val="24"/>
          <w:bdr w:val="none" w:sz="0" w:space="0" w:color="auto" w:frame="1"/>
          <w:lang w:val="en-GB"/>
        </w:rPr>
        <w:t xml:space="preserve">government </w:t>
      </w:r>
      <w:r w:rsidR="00850930" w:rsidRPr="00850930">
        <w:rPr>
          <w:rFonts w:ascii="Arial" w:eastAsia="Calibri" w:hAnsi="Arial" w:cs="Arial"/>
          <w:i/>
          <w:color w:val="000000"/>
          <w:sz w:val="24"/>
          <w:szCs w:val="24"/>
          <w:bdr w:val="none" w:sz="0" w:space="0" w:color="auto" w:frame="1"/>
          <w:lang w:val="en-GB"/>
        </w:rPr>
        <w:t>policies</w:t>
      </w:r>
      <w:r>
        <w:rPr>
          <w:rFonts w:ascii="Arial" w:eastAsia="Calibri" w:hAnsi="Arial" w:cs="Arial"/>
          <w:i/>
          <w:color w:val="000000"/>
          <w:sz w:val="24"/>
          <w:szCs w:val="24"/>
          <w:bdr w:val="none" w:sz="0" w:space="0" w:color="auto" w:frame="1"/>
          <w:lang w:val="en-GB"/>
        </w:rPr>
        <w:t xml:space="preserve">.” </w:t>
      </w:r>
    </w:p>
    <w:p w:rsidR="00C32016" w:rsidRDefault="00C32016" w:rsidP="0013401C">
      <w:pPr>
        <w:jc w:val="both"/>
        <w:rPr>
          <w:rFonts w:ascii="Arial" w:eastAsia="Calibri" w:hAnsi="Arial" w:cs="Arial"/>
          <w:i/>
          <w:color w:val="000000"/>
          <w:sz w:val="24"/>
          <w:szCs w:val="24"/>
          <w:bdr w:val="none" w:sz="0" w:space="0" w:color="auto" w:frame="1"/>
          <w:lang w:val="en-GB"/>
        </w:rPr>
      </w:pPr>
    </w:p>
    <w:p w:rsidR="0013401C" w:rsidRPr="00A80A5B" w:rsidRDefault="00C32016" w:rsidP="0013401C">
      <w:pPr>
        <w:jc w:val="both"/>
        <w:rPr>
          <w:rFonts w:ascii="Arial" w:eastAsia="Calibri" w:hAnsi="Arial" w:cs="Arial"/>
          <w:i/>
          <w:color w:val="000000"/>
          <w:sz w:val="24"/>
          <w:szCs w:val="24"/>
          <w:bdr w:val="none" w:sz="0" w:space="0" w:color="auto" w:frame="1"/>
          <w:lang w:val="en-GB"/>
        </w:rPr>
      </w:pPr>
      <w:r w:rsidRPr="003A3995">
        <w:rPr>
          <w:rFonts w:ascii="Arial" w:eastAsia="Calibri" w:hAnsi="Arial" w:cs="Arial"/>
          <w:b/>
          <w:color w:val="000000"/>
          <w:sz w:val="24"/>
          <w:szCs w:val="24"/>
          <w:bdr w:val="none" w:sz="0" w:space="0" w:color="auto" w:frame="1"/>
          <w:lang w:val="en-GB"/>
        </w:rPr>
        <w:t xml:space="preserve">Mr </w:t>
      </w:r>
      <w:proofErr w:type="spellStart"/>
      <w:r w:rsidRPr="003A3995">
        <w:rPr>
          <w:rFonts w:ascii="Arial" w:eastAsia="Calibri" w:hAnsi="Arial" w:cs="Arial"/>
          <w:b/>
          <w:color w:val="000000"/>
          <w:sz w:val="24"/>
          <w:szCs w:val="24"/>
          <w:bdr w:val="none" w:sz="0" w:space="0" w:color="auto" w:frame="1"/>
          <w:lang w:val="en-GB"/>
        </w:rPr>
        <w:t>Minda</w:t>
      </w:r>
      <w:proofErr w:type="spellEnd"/>
      <w:r w:rsidRPr="003A3995">
        <w:rPr>
          <w:rFonts w:ascii="Arial" w:eastAsia="Calibri" w:hAnsi="Arial" w:cs="Arial"/>
          <w:color w:val="000000"/>
          <w:sz w:val="24"/>
          <w:szCs w:val="24"/>
          <w:bdr w:val="none" w:sz="0" w:space="0" w:color="auto" w:frame="1"/>
          <w:lang w:val="en-GB"/>
        </w:rPr>
        <w:t xml:space="preserve"> </w:t>
      </w:r>
      <w:r w:rsidR="00D00D14">
        <w:rPr>
          <w:rFonts w:ascii="Arial" w:eastAsia="Calibri" w:hAnsi="Arial" w:cs="Arial"/>
          <w:color w:val="000000"/>
          <w:sz w:val="24"/>
          <w:szCs w:val="24"/>
          <w:bdr w:val="none" w:sz="0" w:space="0" w:color="auto" w:frame="1"/>
          <w:lang w:val="en-GB"/>
        </w:rPr>
        <w:t xml:space="preserve">further </w:t>
      </w:r>
      <w:r w:rsidRPr="003A3995">
        <w:rPr>
          <w:rFonts w:ascii="Arial" w:eastAsia="Calibri" w:hAnsi="Arial" w:cs="Arial"/>
          <w:color w:val="000000"/>
          <w:sz w:val="24"/>
          <w:szCs w:val="24"/>
          <w:bdr w:val="none" w:sz="0" w:space="0" w:color="auto" w:frame="1"/>
          <w:lang w:val="en-GB"/>
        </w:rPr>
        <w:t>added</w:t>
      </w:r>
      <w:r>
        <w:rPr>
          <w:rFonts w:ascii="Arial" w:eastAsia="Calibri" w:hAnsi="Arial" w:cs="Arial"/>
          <w:i/>
          <w:color w:val="000000"/>
          <w:sz w:val="24"/>
          <w:szCs w:val="24"/>
          <w:bdr w:val="none" w:sz="0" w:space="0" w:color="auto" w:frame="1"/>
          <w:lang w:val="en-GB"/>
        </w:rPr>
        <w:t xml:space="preserve">, “One of the key demands of the industry has been a uniform 18% GST rate across the auto component </w:t>
      </w:r>
      <w:r w:rsidR="001E276E">
        <w:rPr>
          <w:rFonts w:ascii="Arial" w:eastAsia="Calibri" w:hAnsi="Arial" w:cs="Arial"/>
          <w:i/>
          <w:color w:val="000000"/>
          <w:sz w:val="24"/>
          <w:szCs w:val="24"/>
          <w:bdr w:val="none" w:sz="0" w:space="0" w:color="auto" w:frame="1"/>
          <w:lang w:val="en-GB"/>
        </w:rPr>
        <w:t>sector;</w:t>
      </w:r>
      <w:r>
        <w:rPr>
          <w:rFonts w:ascii="Arial" w:eastAsia="Calibri" w:hAnsi="Arial" w:cs="Arial"/>
          <w:i/>
          <w:color w:val="000000"/>
          <w:sz w:val="24"/>
          <w:szCs w:val="24"/>
          <w:bdr w:val="none" w:sz="0" w:space="0" w:color="auto" w:frame="1"/>
          <w:lang w:val="en-GB"/>
        </w:rPr>
        <w:t xml:space="preserve"> </w:t>
      </w:r>
      <w:r w:rsidR="001E276E">
        <w:rPr>
          <w:rFonts w:ascii="Arial" w:eastAsia="Calibri" w:hAnsi="Arial" w:cs="Arial"/>
          <w:i/>
          <w:color w:val="000000"/>
          <w:sz w:val="24"/>
          <w:szCs w:val="24"/>
          <w:bdr w:val="none" w:sz="0" w:space="0" w:color="auto" w:frame="1"/>
          <w:lang w:val="en-GB"/>
        </w:rPr>
        <w:t>c</w:t>
      </w:r>
      <w:r>
        <w:rPr>
          <w:rFonts w:ascii="Arial" w:eastAsia="Calibri" w:hAnsi="Arial" w:cs="Arial"/>
          <w:i/>
          <w:color w:val="000000"/>
          <w:sz w:val="24"/>
          <w:szCs w:val="24"/>
          <w:bdr w:val="none" w:sz="0" w:space="0" w:color="auto" w:frame="1"/>
          <w:lang w:val="en-GB"/>
        </w:rPr>
        <w:t xml:space="preserve">urrently 60 </w:t>
      </w:r>
      <w:r w:rsidR="001F16CF">
        <w:rPr>
          <w:rFonts w:ascii="Arial" w:eastAsia="Calibri" w:hAnsi="Arial" w:cs="Arial"/>
          <w:i/>
          <w:color w:val="000000"/>
          <w:sz w:val="24"/>
          <w:szCs w:val="24"/>
          <w:bdr w:val="none" w:sz="0" w:space="0" w:color="auto" w:frame="1"/>
          <w:lang w:val="en-GB"/>
        </w:rPr>
        <w:t>per cent</w:t>
      </w:r>
      <w:r>
        <w:rPr>
          <w:rFonts w:ascii="Arial" w:eastAsia="Calibri" w:hAnsi="Arial" w:cs="Arial"/>
          <w:i/>
          <w:color w:val="000000"/>
          <w:sz w:val="24"/>
          <w:szCs w:val="24"/>
          <w:bdr w:val="none" w:sz="0" w:space="0" w:color="auto" w:frame="1"/>
          <w:lang w:val="en-GB"/>
        </w:rPr>
        <w:t xml:space="preserve"> of the auto components </w:t>
      </w:r>
      <w:r w:rsidR="001E276E">
        <w:rPr>
          <w:rFonts w:ascii="Arial" w:eastAsia="Calibri" w:hAnsi="Arial" w:cs="Arial"/>
          <w:i/>
          <w:color w:val="000000"/>
          <w:sz w:val="24"/>
          <w:szCs w:val="24"/>
          <w:bdr w:val="none" w:sz="0" w:space="0" w:color="auto" w:frame="1"/>
          <w:lang w:val="en-GB"/>
        </w:rPr>
        <w:t>attract</w:t>
      </w:r>
      <w:r>
        <w:rPr>
          <w:rFonts w:ascii="Arial" w:eastAsia="Calibri" w:hAnsi="Arial" w:cs="Arial"/>
          <w:i/>
          <w:color w:val="000000"/>
          <w:sz w:val="24"/>
          <w:szCs w:val="24"/>
          <w:bdr w:val="none" w:sz="0" w:space="0" w:color="auto" w:frame="1"/>
          <w:lang w:val="en-GB"/>
        </w:rPr>
        <w:t xml:space="preserve"> </w:t>
      </w:r>
      <w:r w:rsidR="001F16CF">
        <w:rPr>
          <w:rFonts w:ascii="Arial" w:eastAsia="Calibri" w:hAnsi="Arial" w:cs="Arial"/>
          <w:i/>
          <w:color w:val="000000"/>
          <w:sz w:val="24"/>
          <w:szCs w:val="24"/>
          <w:bdr w:val="none" w:sz="0" w:space="0" w:color="auto" w:frame="1"/>
          <w:lang w:val="en-GB"/>
        </w:rPr>
        <w:t>18 per cent GST rate, while the rest 40 per cent, majority of which are two-wheelers and tractor components, attract</w:t>
      </w:r>
      <w:r w:rsidR="001E276E">
        <w:rPr>
          <w:rFonts w:ascii="Arial" w:eastAsia="Calibri" w:hAnsi="Arial" w:cs="Arial"/>
          <w:i/>
          <w:color w:val="000000"/>
          <w:sz w:val="24"/>
          <w:szCs w:val="24"/>
          <w:bdr w:val="none" w:sz="0" w:space="0" w:color="auto" w:frame="1"/>
          <w:lang w:val="en-GB"/>
        </w:rPr>
        <w:t xml:space="preserve"> 28 per cent</w:t>
      </w:r>
      <w:r w:rsidR="001F16CF">
        <w:rPr>
          <w:rFonts w:ascii="Arial" w:eastAsia="Calibri" w:hAnsi="Arial" w:cs="Arial"/>
          <w:i/>
          <w:color w:val="000000"/>
          <w:sz w:val="24"/>
          <w:szCs w:val="24"/>
          <w:bdr w:val="none" w:sz="0" w:space="0" w:color="auto" w:frame="1"/>
          <w:lang w:val="en-GB"/>
        </w:rPr>
        <w:t>. The latter</w:t>
      </w:r>
      <w:r w:rsidR="001E276E">
        <w:rPr>
          <w:rFonts w:ascii="Arial" w:eastAsia="Calibri" w:hAnsi="Arial" w:cs="Arial"/>
          <w:i/>
          <w:color w:val="000000"/>
          <w:sz w:val="24"/>
          <w:szCs w:val="24"/>
          <w:bdr w:val="none" w:sz="0" w:space="0" w:color="auto" w:frame="1"/>
          <w:lang w:val="en-GB"/>
        </w:rPr>
        <w:t xml:space="preserve"> high rate</w:t>
      </w:r>
      <w:r w:rsidR="001F16CF">
        <w:rPr>
          <w:rFonts w:ascii="Arial" w:eastAsia="Calibri" w:hAnsi="Arial" w:cs="Arial"/>
          <w:i/>
          <w:color w:val="000000"/>
          <w:sz w:val="24"/>
          <w:szCs w:val="24"/>
          <w:bdr w:val="none" w:sz="0" w:space="0" w:color="auto" w:frame="1"/>
          <w:lang w:val="en-GB"/>
        </w:rPr>
        <w:t xml:space="preserve"> has led to flourishing grey operations in the aftermarket. A benign rate </w:t>
      </w:r>
      <w:r w:rsidR="001E276E">
        <w:rPr>
          <w:rFonts w:ascii="Arial" w:eastAsia="Calibri" w:hAnsi="Arial" w:cs="Arial"/>
          <w:i/>
          <w:color w:val="000000"/>
          <w:sz w:val="24"/>
          <w:szCs w:val="24"/>
          <w:bdr w:val="none" w:sz="0" w:space="0" w:color="auto" w:frame="1"/>
          <w:lang w:val="en-GB"/>
        </w:rPr>
        <w:t xml:space="preserve">of 18 per cent </w:t>
      </w:r>
      <w:r w:rsidR="001F16CF">
        <w:rPr>
          <w:rFonts w:ascii="Arial" w:eastAsia="Calibri" w:hAnsi="Arial" w:cs="Arial"/>
          <w:i/>
          <w:color w:val="000000"/>
          <w:sz w:val="24"/>
          <w:szCs w:val="24"/>
          <w:bdr w:val="none" w:sz="0" w:space="0" w:color="auto" w:frame="1"/>
          <w:lang w:val="en-GB"/>
        </w:rPr>
        <w:t xml:space="preserve">will not only ensure better compliance, </w:t>
      </w:r>
      <w:r w:rsidR="003A3995">
        <w:rPr>
          <w:rFonts w:ascii="Arial" w:eastAsia="Calibri" w:hAnsi="Arial" w:cs="Arial"/>
          <w:i/>
          <w:color w:val="000000"/>
          <w:sz w:val="24"/>
          <w:szCs w:val="24"/>
          <w:bdr w:val="none" w:sz="0" w:space="0" w:color="auto" w:frame="1"/>
          <w:lang w:val="en-GB"/>
        </w:rPr>
        <w:t xml:space="preserve">but </w:t>
      </w:r>
      <w:r w:rsidR="001F16CF">
        <w:rPr>
          <w:rFonts w:ascii="Arial" w:eastAsia="Calibri" w:hAnsi="Arial" w:cs="Arial"/>
          <w:i/>
          <w:color w:val="000000"/>
          <w:sz w:val="24"/>
          <w:szCs w:val="24"/>
          <w:bdr w:val="none" w:sz="0" w:space="0" w:color="auto" w:frame="1"/>
          <w:lang w:val="en-GB"/>
        </w:rPr>
        <w:t>will also ensure a larger tax base.</w:t>
      </w:r>
      <w:r>
        <w:rPr>
          <w:rFonts w:ascii="Arial" w:eastAsia="Calibri" w:hAnsi="Arial" w:cs="Arial"/>
          <w:i/>
          <w:color w:val="000000"/>
          <w:sz w:val="24"/>
          <w:szCs w:val="24"/>
          <w:bdr w:val="none" w:sz="0" w:space="0" w:color="auto" w:frame="1"/>
          <w:lang w:val="en-GB"/>
        </w:rPr>
        <w:t xml:space="preserve"> </w:t>
      </w:r>
      <w:r w:rsidR="00850930" w:rsidRPr="00850930">
        <w:rPr>
          <w:rFonts w:ascii="Arial" w:eastAsia="Calibri" w:hAnsi="Arial" w:cs="Arial"/>
          <w:i/>
          <w:color w:val="000000"/>
          <w:sz w:val="24"/>
          <w:szCs w:val="24"/>
          <w:bdr w:val="none" w:sz="0" w:space="0" w:color="auto" w:frame="1"/>
          <w:lang w:val="en-GB"/>
        </w:rPr>
        <w:t xml:space="preserve"> </w:t>
      </w:r>
      <w:r w:rsidR="001F16CF">
        <w:rPr>
          <w:rFonts w:ascii="Arial" w:eastAsia="Calibri" w:hAnsi="Arial" w:cs="Arial"/>
          <w:i/>
          <w:color w:val="000000"/>
          <w:sz w:val="24"/>
          <w:szCs w:val="24"/>
          <w:bdr w:val="none" w:sz="0" w:space="0" w:color="auto" w:frame="1"/>
          <w:lang w:val="en-GB"/>
        </w:rPr>
        <w:t xml:space="preserve">Further, considering the significant </w:t>
      </w:r>
      <w:r w:rsidR="001E276E">
        <w:rPr>
          <w:rFonts w:ascii="Arial" w:eastAsia="Calibri" w:hAnsi="Arial" w:cs="Arial"/>
          <w:i/>
          <w:color w:val="000000"/>
          <w:sz w:val="24"/>
          <w:szCs w:val="24"/>
          <w:bdr w:val="none" w:sz="0" w:space="0" w:color="auto" w:frame="1"/>
          <w:lang w:val="en-GB"/>
        </w:rPr>
        <w:t>technological</w:t>
      </w:r>
      <w:r w:rsidR="001F16CF">
        <w:rPr>
          <w:rFonts w:ascii="Arial" w:eastAsia="Calibri" w:hAnsi="Arial" w:cs="Arial"/>
          <w:i/>
          <w:color w:val="000000"/>
          <w:sz w:val="24"/>
          <w:szCs w:val="24"/>
          <w:bdr w:val="none" w:sz="0" w:space="0" w:color="auto" w:frame="1"/>
          <w:lang w:val="en-GB"/>
        </w:rPr>
        <w:t xml:space="preserve"> changes that the industry is </w:t>
      </w:r>
      <w:r w:rsidR="001E276E">
        <w:rPr>
          <w:rFonts w:ascii="Arial" w:eastAsia="Calibri" w:hAnsi="Arial" w:cs="Arial"/>
          <w:i/>
          <w:color w:val="000000"/>
          <w:sz w:val="24"/>
          <w:szCs w:val="24"/>
          <w:bdr w:val="none" w:sz="0" w:space="0" w:color="auto" w:frame="1"/>
          <w:lang w:val="en-GB"/>
        </w:rPr>
        <w:t>undergoing</w:t>
      </w:r>
      <w:r w:rsidR="001F16CF">
        <w:rPr>
          <w:rFonts w:ascii="Arial" w:eastAsia="Calibri" w:hAnsi="Arial" w:cs="Arial"/>
          <w:i/>
          <w:color w:val="000000"/>
          <w:sz w:val="24"/>
          <w:szCs w:val="24"/>
          <w:bdr w:val="none" w:sz="0" w:space="0" w:color="auto" w:frame="1"/>
          <w:lang w:val="en-GB"/>
        </w:rPr>
        <w:t>, there is</w:t>
      </w:r>
      <w:r w:rsidR="00CE781C">
        <w:rPr>
          <w:rFonts w:ascii="Arial" w:eastAsia="Calibri" w:hAnsi="Arial" w:cs="Arial"/>
          <w:i/>
          <w:color w:val="000000"/>
          <w:sz w:val="24"/>
          <w:szCs w:val="24"/>
          <w:bdr w:val="none" w:sz="0" w:space="0" w:color="auto" w:frame="1"/>
          <w:lang w:val="en-GB"/>
        </w:rPr>
        <w:t xml:space="preserve"> a</w:t>
      </w:r>
      <w:r w:rsidR="001F16CF">
        <w:rPr>
          <w:rFonts w:ascii="Arial" w:eastAsia="Calibri" w:hAnsi="Arial" w:cs="Arial"/>
          <w:i/>
          <w:color w:val="000000"/>
          <w:sz w:val="24"/>
          <w:szCs w:val="24"/>
          <w:bdr w:val="none" w:sz="0" w:space="0" w:color="auto" w:frame="1"/>
          <w:lang w:val="en-GB"/>
        </w:rPr>
        <w:t xml:space="preserve"> critical need for creating a fund to support </w:t>
      </w:r>
      <w:r w:rsidR="001E276E">
        <w:rPr>
          <w:rFonts w:ascii="Arial" w:eastAsia="Calibri" w:hAnsi="Arial" w:cs="Arial"/>
          <w:i/>
          <w:color w:val="000000"/>
          <w:sz w:val="24"/>
          <w:szCs w:val="24"/>
          <w:bdr w:val="none" w:sz="0" w:space="0" w:color="auto" w:frame="1"/>
          <w:lang w:val="en-GB"/>
        </w:rPr>
        <w:t>indigenous R&amp;D and</w:t>
      </w:r>
      <w:r w:rsidR="001F16CF">
        <w:rPr>
          <w:rFonts w:ascii="Arial" w:eastAsia="Calibri" w:hAnsi="Arial" w:cs="Arial"/>
          <w:i/>
          <w:color w:val="000000"/>
          <w:sz w:val="24"/>
          <w:szCs w:val="24"/>
          <w:bdr w:val="none" w:sz="0" w:space="0" w:color="auto" w:frame="1"/>
          <w:lang w:val="en-GB"/>
        </w:rPr>
        <w:t xml:space="preserve"> technology </w:t>
      </w:r>
      <w:r w:rsidR="001E276E">
        <w:rPr>
          <w:rFonts w:ascii="Arial" w:eastAsia="Calibri" w:hAnsi="Arial" w:cs="Arial"/>
          <w:i/>
          <w:color w:val="000000"/>
          <w:sz w:val="24"/>
          <w:szCs w:val="24"/>
          <w:bdr w:val="none" w:sz="0" w:space="0" w:color="auto" w:frame="1"/>
          <w:lang w:val="en-GB"/>
        </w:rPr>
        <w:t>creation</w:t>
      </w:r>
      <w:r w:rsidR="001F16CF">
        <w:rPr>
          <w:rFonts w:ascii="Arial" w:eastAsia="Calibri" w:hAnsi="Arial" w:cs="Arial"/>
          <w:i/>
          <w:color w:val="000000"/>
          <w:sz w:val="24"/>
          <w:szCs w:val="24"/>
          <w:bdr w:val="none" w:sz="0" w:space="0" w:color="auto" w:frame="1"/>
          <w:lang w:val="en-GB"/>
        </w:rPr>
        <w:t xml:space="preserve"> </w:t>
      </w:r>
      <w:r w:rsidR="003A3995">
        <w:rPr>
          <w:rFonts w:ascii="Arial" w:eastAsia="Calibri" w:hAnsi="Arial" w:cs="Arial"/>
          <w:i/>
          <w:color w:val="000000"/>
          <w:sz w:val="24"/>
          <w:szCs w:val="24"/>
          <w:bdr w:val="none" w:sz="0" w:space="0" w:color="auto" w:frame="1"/>
          <w:lang w:val="en-GB"/>
        </w:rPr>
        <w:t xml:space="preserve">in the component </w:t>
      </w:r>
      <w:r w:rsidR="003A3995">
        <w:rPr>
          <w:rFonts w:ascii="Arial" w:eastAsia="Calibri" w:hAnsi="Arial" w:cs="Arial"/>
          <w:i/>
          <w:color w:val="000000"/>
          <w:sz w:val="24"/>
          <w:szCs w:val="24"/>
          <w:bdr w:val="none" w:sz="0" w:space="0" w:color="auto" w:frame="1"/>
          <w:lang w:val="en-GB"/>
        </w:rPr>
        <w:lastRenderedPageBreak/>
        <w:t xml:space="preserve">industry </w:t>
      </w:r>
      <w:r w:rsidR="001F16CF">
        <w:rPr>
          <w:rFonts w:ascii="Arial" w:eastAsia="Calibri" w:hAnsi="Arial" w:cs="Arial"/>
          <w:i/>
          <w:color w:val="000000"/>
          <w:sz w:val="24"/>
          <w:szCs w:val="24"/>
          <w:bdr w:val="none" w:sz="0" w:space="0" w:color="auto" w:frame="1"/>
          <w:lang w:val="en-GB"/>
        </w:rPr>
        <w:t xml:space="preserve">as also for technology acquisition from other parts of the </w:t>
      </w:r>
      <w:r w:rsidR="001E276E">
        <w:rPr>
          <w:rFonts w:ascii="Arial" w:eastAsia="Calibri" w:hAnsi="Arial" w:cs="Arial"/>
          <w:i/>
          <w:color w:val="000000"/>
          <w:sz w:val="24"/>
          <w:szCs w:val="24"/>
          <w:bdr w:val="none" w:sz="0" w:space="0" w:color="auto" w:frame="1"/>
          <w:lang w:val="en-GB"/>
        </w:rPr>
        <w:t>world</w:t>
      </w:r>
      <w:r w:rsidR="001F16CF">
        <w:rPr>
          <w:rFonts w:ascii="Arial" w:eastAsia="Calibri" w:hAnsi="Arial" w:cs="Arial"/>
          <w:i/>
          <w:color w:val="000000"/>
          <w:sz w:val="24"/>
          <w:szCs w:val="24"/>
          <w:bdr w:val="none" w:sz="0" w:space="0" w:color="auto" w:frame="1"/>
          <w:lang w:val="en-GB"/>
        </w:rPr>
        <w:t>.</w:t>
      </w:r>
      <w:r w:rsidR="00850930" w:rsidRPr="00850930">
        <w:rPr>
          <w:rFonts w:ascii="Arial" w:eastAsia="Calibri" w:hAnsi="Arial" w:cs="Arial"/>
          <w:i/>
          <w:color w:val="000000"/>
          <w:sz w:val="24"/>
          <w:szCs w:val="24"/>
          <w:bdr w:val="none" w:sz="0" w:space="0" w:color="auto" w:frame="1"/>
          <w:lang w:val="en-GB"/>
        </w:rPr>
        <w:t xml:space="preserve"> </w:t>
      </w:r>
      <w:r w:rsidR="009605D9">
        <w:rPr>
          <w:rFonts w:ascii="Arial" w:eastAsia="Calibri" w:hAnsi="Arial" w:cs="Arial"/>
          <w:i/>
          <w:color w:val="000000"/>
          <w:sz w:val="24"/>
          <w:szCs w:val="24"/>
          <w:bdr w:val="none" w:sz="0" w:space="0" w:color="auto" w:frame="1"/>
          <w:lang w:val="en-GB"/>
        </w:rPr>
        <w:t xml:space="preserve">Lastly, as we prepare for the introduction of electric mobility in the country, a </w:t>
      </w:r>
      <w:proofErr w:type="spellStart"/>
      <w:r w:rsidR="009605D9">
        <w:rPr>
          <w:rFonts w:ascii="Arial" w:eastAsia="Calibri" w:hAnsi="Arial" w:cs="Arial"/>
          <w:i/>
          <w:color w:val="000000"/>
          <w:sz w:val="24"/>
          <w:szCs w:val="24"/>
          <w:bdr w:val="none" w:sz="0" w:space="0" w:color="auto" w:frame="1"/>
          <w:lang w:val="en-GB"/>
        </w:rPr>
        <w:t>well defined</w:t>
      </w:r>
      <w:proofErr w:type="spellEnd"/>
      <w:r w:rsidR="00076A86">
        <w:rPr>
          <w:rFonts w:ascii="Arial" w:eastAsia="Calibri" w:hAnsi="Arial" w:cs="Arial"/>
          <w:i/>
          <w:color w:val="000000"/>
          <w:sz w:val="24"/>
          <w:szCs w:val="24"/>
          <w:bdr w:val="none" w:sz="0" w:space="0" w:color="auto" w:frame="1"/>
          <w:lang w:val="en-GB"/>
        </w:rPr>
        <w:t>, technology agnostic</w:t>
      </w:r>
      <w:r w:rsidR="009605D9">
        <w:rPr>
          <w:rFonts w:ascii="Arial" w:eastAsia="Calibri" w:hAnsi="Arial" w:cs="Arial"/>
          <w:i/>
          <w:color w:val="000000"/>
          <w:sz w:val="24"/>
          <w:szCs w:val="24"/>
          <w:bdr w:val="none" w:sz="0" w:space="0" w:color="auto" w:frame="1"/>
          <w:lang w:val="en-GB"/>
        </w:rPr>
        <w:t xml:space="preserve"> road-map with clear responsibilities of each stakeholder will go a long way in ensuring a smooth roll out as also </w:t>
      </w:r>
      <w:r w:rsidR="00076A86">
        <w:rPr>
          <w:rFonts w:ascii="Arial" w:eastAsia="Calibri" w:hAnsi="Arial" w:cs="Arial"/>
          <w:i/>
          <w:color w:val="000000"/>
          <w:sz w:val="24"/>
          <w:szCs w:val="24"/>
          <w:bdr w:val="none" w:sz="0" w:space="0" w:color="auto" w:frame="1"/>
          <w:lang w:val="en-GB"/>
        </w:rPr>
        <w:t>leading to creation of</w:t>
      </w:r>
      <w:r w:rsidR="009605D9">
        <w:rPr>
          <w:rFonts w:ascii="Arial" w:eastAsia="Calibri" w:hAnsi="Arial" w:cs="Arial"/>
          <w:i/>
          <w:color w:val="000000"/>
          <w:sz w:val="24"/>
          <w:szCs w:val="24"/>
          <w:bdr w:val="none" w:sz="0" w:space="0" w:color="auto" w:frame="1"/>
          <w:lang w:val="en-GB"/>
        </w:rPr>
        <w:t xml:space="preserve"> a local supply base for the same</w:t>
      </w:r>
      <w:r w:rsidR="0013401C" w:rsidRPr="00A80A5B">
        <w:rPr>
          <w:rFonts w:ascii="Arial" w:eastAsia="Calibri" w:hAnsi="Arial" w:cs="Arial"/>
          <w:i/>
          <w:color w:val="000000"/>
          <w:sz w:val="24"/>
          <w:szCs w:val="24"/>
          <w:bdr w:val="none" w:sz="0" w:space="0" w:color="auto" w:frame="1"/>
          <w:lang w:val="en-GB"/>
        </w:rPr>
        <w:t>”.</w:t>
      </w:r>
    </w:p>
    <w:p w:rsidR="00404014" w:rsidRDefault="00404014" w:rsidP="00292D49">
      <w:pPr>
        <w:jc w:val="both"/>
        <w:rPr>
          <w:rFonts w:ascii="Arial" w:eastAsia="Calibri" w:hAnsi="Arial" w:cs="Arial"/>
          <w:i/>
          <w:color w:val="000000"/>
          <w:sz w:val="24"/>
          <w:szCs w:val="24"/>
          <w:bdr w:val="none" w:sz="0" w:space="0" w:color="auto" w:frame="1"/>
          <w:lang w:val="en-GB"/>
        </w:rPr>
      </w:pPr>
    </w:p>
    <w:p w:rsidR="00A02DB2" w:rsidRPr="005324FC" w:rsidRDefault="00A02DB2" w:rsidP="00A02DB2">
      <w:pPr>
        <w:spacing w:after="120"/>
        <w:jc w:val="both"/>
        <w:rPr>
          <w:rFonts w:ascii="Arial" w:hAnsi="Arial" w:cs="Arial"/>
          <w:b/>
          <w:sz w:val="24"/>
          <w:szCs w:val="24"/>
          <w:lang w:val="en-GB"/>
        </w:rPr>
      </w:pPr>
      <w:r w:rsidRPr="005324FC">
        <w:rPr>
          <w:rFonts w:ascii="Arial" w:hAnsi="Arial" w:cs="Arial"/>
          <w:b/>
          <w:sz w:val="24"/>
          <w:szCs w:val="24"/>
          <w:lang w:val="en-GB"/>
        </w:rPr>
        <w:t xml:space="preserve">Key findings of the ACMA </w:t>
      </w:r>
      <w:r w:rsidR="007A4AB2" w:rsidRPr="005324FC">
        <w:rPr>
          <w:rFonts w:ascii="Arial" w:hAnsi="Arial" w:cs="Arial"/>
          <w:b/>
          <w:sz w:val="24"/>
          <w:szCs w:val="24"/>
          <w:lang w:val="en-GB"/>
        </w:rPr>
        <w:t>Industry Performance Review 2017-18</w:t>
      </w:r>
      <w:r w:rsidRPr="005324FC">
        <w:rPr>
          <w:rFonts w:ascii="Arial" w:hAnsi="Arial" w:cs="Arial"/>
          <w:b/>
          <w:sz w:val="24"/>
          <w:szCs w:val="24"/>
          <w:lang w:val="en-GB"/>
        </w:rPr>
        <w:t xml:space="preserve">: </w:t>
      </w:r>
    </w:p>
    <w:p w:rsidR="00A47E5B" w:rsidRDefault="00A02DB2" w:rsidP="00A02DB2">
      <w:pPr>
        <w:pStyle w:val="ListParagraph"/>
        <w:numPr>
          <w:ilvl w:val="0"/>
          <w:numId w:val="2"/>
        </w:numPr>
        <w:jc w:val="both"/>
        <w:rPr>
          <w:rFonts w:ascii="Arial" w:eastAsia="Calibri" w:hAnsi="Arial" w:cs="Arial"/>
          <w:color w:val="000000"/>
          <w:sz w:val="24"/>
          <w:szCs w:val="24"/>
          <w:bdr w:val="none" w:sz="0" w:space="0" w:color="auto" w:frame="1"/>
          <w:lang w:val="en-GB"/>
        </w:rPr>
      </w:pPr>
      <w:r w:rsidRPr="005324FC">
        <w:rPr>
          <w:rFonts w:ascii="Arial" w:hAnsi="Arial" w:cs="Arial"/>
          <w:b/>
          <w:bCs/>
          <w:sz w:val="24"/>
          <w:szCs w:val="24"/>
          <w:lang w:val="en-GB"/>
        </w:rPr>
        <w:t>Exports</w:t>
      </w:r>
      <w:r w:rsidRPr="005324FC">
        <w:rPr>
          <w:rFonts w:ascii="Arial" w:eastAsia="Calibri" w:hAnsi="Arial" w:cs="Arial"/>
          <w:color w:val="000000"/>
          <w:sz w:val="24"/>
          <w:szCs w:val="24"/>
          <w:bdr w:val="none" w:sz="0" w:space="0" w:color="auto" w:frame="1"/>
          <w:lang w:val="en-GB"/>
        </w:rPr>
        <w:t xml:space="preserve">: Exports of auto components grew by </w:t>
      </w:r>
      <w:r w:rsidR="007A4AB2" w:rsidRPr="005324FC">
        <w:rPr>
          <w:rFonts w:ascii="Arial" w:eastAsia="Calibri" w:hAnsi="Arial" w:cs="Arial"/>
          <w:color w:val="000000"/>
          <w:sz w:val="24"/>
          <w:szCs w:val="24"/>
          <w:bdr w:val="none" w:sz="0" w:space="0" w:color="auto" w:frame="1"/>
          <w:lang w:val="en-GB"/>
        </w:rPr>
        <w:t xml:space="preserve">23.9 per cent to </w:t>
      </w:r>
      <w:proofErr w:type="spellStart"/>
      <w:r w:rsidR="007A4AB2" w:rsidRPr="005324FC">
        <w:rPr>
          <w:rFonts w:ascii="Arial" w:eastAsia="Calibri" w:hAnsi="Arial" w:cs="Arial"/>
          <w:color w:val="000000"/>
          <w:sz w:val="24"/>
          <w:szCs w:val="24"/>
          <w:bdr w:val="none" w:sz="0" w:space="0" w:color="auto" w:frame="1"/>
          <w:lang w:val="en-GB"/>
        </w:rPr>
        <w:t>Rs</w:t>
      </w:r>
      <w:proofErr w:type="spellEnd"/>
      <w:r w:rsidR="007A4AB2" w:rsidRPr="005324FC">
        <w:rPr>
          <w:rFonts w:ascii="Arial" w:eastAsia="Calibri" w:hAnsi="Arial" w:cs="Arial"/>
          <w:color w:val="000000"/>
          <w:sz w:val="24"/>
          <w:szCs w:val="24"/>
          <w:bdr w:val="none" w:sz="0" w:space="0" w:color="auto" w:frame="1"/>
          <w:lang w:val="en-GB"/>
        </w:rPr>
        <w:t xml:space="preserve"> 90,571</w:t>
      </w:r>
      <w:r w:rsidR="007914C0">
        <w:rPr>
          <w:rFonts w:ascii="Arial" w:eastAsia="Calibri" w:hAnsi="Arial" w:cs="Arial"/>
          <w:color w:val="000000"/>
          <w:sz w:val="24"/>
          <w:szCs w:val="24"/>
          <w:bdr w:val="none" w:sz="0" w:space="0" w:color="auto" w:frame="1"/>
          <w:lang w:val="en-GB"/>
        </w:rPr>
        <w:t xml:space="preserve"> crore (USD 13.5</w:t>
      </w:r>
      <w:r w:rsidRPr="005324FC">
        <w:rPr>
          <w:rFonts w:ascii="Arial" w:eastAsia="Calibri" w:hAnsi="Arial" w:cs="Arial"/>
          <w:color w:val="000000"/>
          <w:sz w:val="24"/>
          <w:szCs w:val="24"/>
          <w:bdr w:val="none" w:sz="0" w:space="0" w:color="auto" w:frame="1"/>
          <w:lang w:val="en-GB"/>
        </w:rPr>
        <w:t xml:space="preserve"> billion) from </w:t>
      </w:r>
      <w:proofErr w:type="spellStart"/>
      <w:r w:rsidRPr="005324FC">
        <w:rPr>
          <w:rFonts w:ascii="Arial" w:eastAsia="Calibri" w:hAnsi="Arial" w:cs="Arial"/>
          <w:color w:val="000000"/>
          <w:sz w:val="24"/>
          <w:szCs w:val="24"/>
          <w:bdr w:val="none" w:sz="0" w:space="0" w:color="auto" w:frame="1"/>
          <w:lang w:val="en-GB"/>
        </w:rPr>
        <w:t>Rs</w:t>
      </w:r>
      <w:proofErr w:type="spellEnd"/>
      <w:r w:rsidR="007A4AB2" w:rsidRPr="005324FC">
        <w:rPr>
          <w:rFonts w:ascii="Arial" w:eastAsia="Calibri" w:hAnsi="Arial" w:cs="Arial"/>
          <w:color w:val="000000"/>
          <w:sz w:val="24"/>
          <w:szCs w:val="24"/>
          <w:bdr w:val="none" w:sz="0" w:space="0" w:color="auto" w:frame="1"/>
          <w:lang w:val="en-GB"/>
        </w:rPr>
        <w:t xml:space="preserve"> 73,128</w:t>
      </w:r>
      <w:r w:rsidRPr="005324FC">
        <w:rPr>
          <w:rFonts w:ascii="Arial" w:eastAsia="Calibri" w:hAnsi="Arial" w:cs="Arial"/>
          <w:color w:val="000000"/>
          <w:sz w:val="24"/>
          <w:szCs w:val="24"/>
          <w:bdr w:val="none" w:sz="0" w:space="0" w:color="auto" w:frame="1"/>
          <w:lang w:val="en-GB"/>
        </w:rPr>
        <w:t xml:space="preserve"> c</w:t>
      </w:r>
      <w:r w:rsidR="007914C0">
        <w:rPr>
          <w:rFonts w:ascii="Arial" w:eastAsia="Calibri" w:hAnsi="Arial" w:cs="Arial"/>
          <w:color w:val="000000"/>
          <w:sz w:val="24"/>
          <w:szCs w:val="24"/>
          <w:bdr w:val="none" w:sz="0" w:space="0" w:color="auto" w:frame="1"/>
          <w:lang w:val="en-GB"/>
        </w:rPr>
        <w:t>rore (USD 10.9</w:t>
      </w:r>
      <w:r w:rsidR="007A4AB2" w:rsidRPr="005324FC">
        <w:rPr>
          <w:rFonts w:ascii="Arial" w:eastAsia="Calibri" w:hAnsi="Arial" w:cs="Arial"/>
          <w:color w:val="000000"/>
          <w:sz w:val="24"/>
          <w:szCs w:val="24"/>
          <w:bdr w:val="none" w:sz="0" w:space="0" w:color="auto" w:frame="1"/>
          <w:lang w:val="en-GB"/>
        </w:rPr>
        <w:t xml:space="preserve"> billion) in 2016-17. Europe accounted</w:t>
      </w:r>
      <w:r w:rsidR="007A4AB2">
        <w:rPr>
          <w:rFonts w:ascii="Arial" w:eastAsia="Calibri" w:hAnsi="Arial" w:cs="Arial"/>
          <w:color w:val="000000"/>
          <w:sz w:val="24"/>
          <w:szCs w:val="24"/>
          <w:bdr w:val="none" w:sz="0" w:space="0" w:color="auto" w:frame="1"/>
          <w:lang w:val="en-GB"/>
        </w:rPr>
        <w:t xml:space="preserve"> for 34</w:t>
      </w:r>
      <w:r w:rsidRPr="00E14E2D">
        <w:rPr>
          <w:rFonts w:ascii="Arial" w:eastAsia="Calibri" w:hAnsi="Arial" w:cs="Arial"/>
          <w:color w:val="000000"/>
          <w:sz w:val="24"/>
          <w:szCs w:val="24"/>
          <w:bdr w:val="none" w:sz="0" w:space="0" w:color="auto" w:frame="1"/>
          <w:lang w:val="en-GB"/>
        </w:rPr>
        <w:t xml:space="preserve"> per cent</w:t>
      </w:r>
      <w:r w:rsidR="007A4AB2">
        <w:rPr>
          <w:rFonts w:ascii="Arial" w:eastAsia="Calibri" w:hAnsi="Arial" w:cs="Arial"/>
          <w:color w:val="000000"/>
          <w:sz w:val="24"/>
          <w:szCs w:val="24"/>
          <w:bdr w:val="none" w:sz="0" w:space="0" w:color="auto" w:frame="1"/>
          <w:lang w:val="en-GB"/>
        </w:rPr>
        <w:t xml:space="preserve"> of exports followed by North America and Asia, with 28</w:t>
      </w:r>
      <w:r w:rsidR="007914C0">
        <w:rPr>
          <w:rFonts w:ascii="Arial" w:eastAsia="Calibri" w:hAnsi="Arial" w:cs="Arial"/>
          <w:color w:val="000000"/>
          <w:sz w:val="24"/>
          <w:szCs w:val="24"/>
          <w:bdr w:val="none" w:sz="0" w:space="0" w:color="auto" w:frame="1"/>
          <w:lang w:val="en-GB"/>
        </w:rPr>
        <w:t xml:space="preserve"> per cent and 25</w:t>
      </w:r>
      <w:r w:rsidRPr="00E14E2D">
        <w:rPr>
          <w:rFonts w:ascii="Arial" w:eastAsia="Calibri" w:hAnsi="Arial" w:cs="Arial"/>
          <w:color w:val="000000"/>
          <w:sz w:val="24"/>
          <w:szCs w:val="24"/>
          <w:bdr w:val="none" w:sz="0" w:space="0" w:color="auto" w:frame="1"/>
          <w:lang w:val="en-GB"/>
        </w:rPr>
        <w:t xml:space="preserve"> per cent respectively.</w:t>
      </w:r>
    </w:p>
    <w:p w:rsidR="00972E2B" w:rsidRPr="00CE638E" w:rsidRDefault="00972E2B" w:rsidP="00CE638E">
      <w:pPr>
        <w:jc w:val="both"/>
        <w:rPr>
          <w:rFonts w:ascii="Arial" w:eastAsia="Calibri" w:hAnsi="Arial" w:cs="Arial"/>
          <w:color w:val="000000"/>
          <w:sz w:val="24"/>
          <w:szCs w:val="24"/>
          <w:bdr w:val="none" w:sz="0" w:space="0" w:color="auto" w:frame="1"/>
          <w:lang w:val="en-GB"/>
        </w:rPr>
      </w:pPr>
    </w:p>
    <w:p w:rsidR="00A02DB2" w:rsidRPr="00E14E2D" w:rsidRDefault="00A02DB2" w:rsidP="00A47E5B">
      <w:pPr>
        <w:pStyle w:val="ListParagraph"/>
        <w:numPr>
          <w:ilvl w:val="0"/>
          <w:numId w:val="6"/>
        </w:numPr>
        <w:jc w:val="both"/>
        <w:rPr>
          <w:rFonts w:ascii="Arial" w:eastAsia="Calibri" w:hAnsi="Arial" w:cs="Arial"/>
          <w:color w:val="000000"/>
          <w:sz w:val="24"/>
          <w:szCs w:val="24"/>
          <w:bdr w:val="none" w:sz="0" w:space="0" w:color="auto" w:frame="1"/>
          <w:lang w:val="en-GB"/>
        </w:rPr>
      </w:pPr>
      <w:r w:rsidRPr="00E14E2D">
        <w:rPr>
          <w:rFonts w:ascii="Arial" w:eastAsia="Calibri" w:hAnsi="Arial" w:cs="Arial"/>
          <w:color w:val="000000"/>
          <w:sz w:val="24"/>
          <w:szCs w:val="24"/>
          <w:bdr w:val="none" w:sz="0" w:space="0" w:color="auto" w:frame="1"/>
          <w:lang w:val="en-GB"/>
        </w:rPr>
        <w:t>Th</w:t>
      </w:r>
      <w:r w:rsidR="00C16855">
        <w:rPr>
          <w:rFonts w:ascii="Arial" w:eastAsia="Calibri" w:hAnsi="Arial" w:cs="Arial"/>
          <w:color w:val="000000"/>
          <w:sz w:val="24"/>
          <w:szCs w:val="24"/>
          <w:bdr w:val="none" w:sz="0" w:space="0" w:color="auto" w:frame="1"/>
          <w:lang w:val="en-GB"/>
        </w:rPr>
        <w:t>e key export items included drive transmission &amp; steering, engine components, Body/</w:t>
      </w:r>
      <w:proofErr w:type="spellStart"/>
      <w:r w:rsidR="00C16855">
        <w:rPr>
          <w:rFonts w:ascii="Arial" w:eastAsia="Calibri" w:hAnsi="Arial" w:cs="Arial"/>
          <w:color w:val="000000"/>
          <w:sz w:val="24"/>
          <w:szCs w:val="24"/>
          <w:bdr w:val="none" w:sz="0" w:space="0" w:color="auto" w:frame="1"/>
          <w:lang w:val="en-GB"/>
        </w:rPr>
        <w:t>Chasis</w:t>
      </w:r>
      <w:proofErr w:type="spellEnd"/>
      <w:r w:rsidR="00C16855">
        <w:rPr>
          <w:rFonts w:ascii="Arial" w:eastAsia="Calibri" w:hAnsi="Arial" w:cs="Arial"/>
          <w:color w:val="000000"/>
          <w:sz w:val="24"/>
          <w:szCs w:val="24"/>
          <w:bdr w:val="none" w:sz="0" w:space="0" w:color="auto" w:frame="1"/>
          <w:lang w:val="en-GB"/>
        </w:rPr>
        <w:t xml:space="preserve">, Suspension &amp; Braking </w:t>
      </w:r>
      <w:r w:rsidRPr="00E14E2D">
        <w:rPr>
          <w:rFonts w:ascii="Arial" w:eastAsia="Calibri" w:hAnsi="Arial" w:cs="Arial"/>
          <w:color w:val="000000"/>
          <w:sz w:val="24"/>
          <w:szCs w:val="24"/>
          <w:bdr w:val="none" w:sz="0" w:space="0" w:color="auto" w:frame="1"/>
          <w:lang w:val="en-GB"/>
        </w:rPr>
        <w:t xml:space="preserve">etc. </w:t>
      </w:r>
    </w:p>
    <w:p w:rsidR="00A02DB2" w:rsidRPr="00E14E2D" w:rsidRDefault="00A02DB2" w:rsidP="00A02DB2">
      <w:pPr>
        <w:jc w:val="both"/>
        <w:rPr>
          <w:rFonts w:ascii="Arial" w:eastAsia="Calibri" w:hAnsi="Arial" w:cs="Arial"/>
          <w:color w:val="000000"/>
          <w:sz w:val="24"/>
          <w:szCs w:val="24"/>
          <w:bdr w:val="none" w:sz="0" w:space="0" w:color="auto" w:frame="1"/>
          <w:lang w:val="en-GB"/>
        </w:rPr>
      </w:pPr>
    </w:p>
    <w:p w:rsidR="008B24CD" w:rsidRDefault="00A02DB2" w:rsidP="008B24CD">
      <w:pPr>
        <w:pStyle w:val="ListParagraph"/>
        <w:numPr>
          <w:ilvl w:val="0"/>
          <w:numId w:val="2"/>
        </w:numPr>
        <w:jc w:val="both"/>
        <w:rPr>
          <w:rFonts w:ascii="Arial" w:eastAsia="Calibri" w:hAnsi="Arial" w:cs="Arial"/>
          <w:color w:val="000000"/>
          <w:sz w:val="24"/>
          <w:szCs w:val="24"/>
          <w:bdr w:val="none" w:sz="0" w:space="0" w:color="auto" w:frame="1"/>
          <w:lang w:val="en-GB"/>
        </w:rPr>
      </w:pPr>
      <w:r w:rsidRPr="008B24CD">
        <w:rPr>
          <w:rFonts w:ascii="Arial" w:hAnsi="Arial" w:cs="Arial"/>
          <w:b/>
          <w:bCs/>
          <w:sz w:val="24"/>
          <w:szCs w:val="24"/>
          <w:lang w:val="en-GB"/>
        </w:rPr>
        <w:t>Imports</w:t>
      </w:r>
      <w:r w:rsidRPr="008B24CD">
        <w:rPr>
          <w:rFonts w:ascii="Arial" w:hAnsi="Arial" w:cs="Arial"/>
          <w:bCs/>
          <w:sz w:val="24"/>
          <w:szCs w:val="24"/>
          <w:lang w:val="en-GB"/>
        </w:rPr>
        <w:t xml:space="preserve">: </w:t>
      </w:r>
      <w:r w:rsidRPr="008B24CD">
        <w:rPr>
          <w:rFonts w:ascii="Arial" w:eastAsia="Calibri" w:hAnsi="Arial" w:cs="Arial"/>
          <w:color w:val="000000"/>
          <w:sz w:val="24"/>
          <w:szCs w:val="24"/>
          <w:bdr w:val="none" w:sz="0" w:space="0" w:color="auto" w:frame="1"/>
          <w:lang w:val="en-GB"/>
        </w:rPr>
        <w:t>Impo</w:t>
      </w:r>
      <w:r w:rsidR="008B24CD" w:rsidRPr="008B24CD">
        <w:rPr>
          <w:rFonts w:ascii="Arial" w:eastAsia="Calibri" w:hAnsi="Arial" w:cs="Arial"/>
          <w:color w:val="000000"/>
          <w:sz w:val="24"/>
          <w:szCs w:val="24"/>
          <w:bdr w:val="none" w:sz="0" w:space="0" w:color="auto" w:frame="1"/>
          <w:lang w:val="en-GB"/>
        </w:rPr>
        <w:t xml:space="preserve">rts of auto components increased by 17.8 per cent </w:t>
      </w:r>
      <w:r w:rsidR="000F5257" w:rsidRPr="008B24CD">
        <w:rPr>
          <w:rFonts w:ascii="Arial" w:eastAsia="Calibri" w:hAnsi="Arial" w:cs="Arial"/>
          <w:color w:val="000000"/>
          <w:sz w:val="24"/>
          <w:szCs w:val="24"/>
          <w:bdr w:val="none" w:sz="0" w:space="0" w:color="auto" w:frame="1"/>
          <w:lang w:val="en-GB"/>
        </w:rPr>
        <w:t>to Rs.1</w:t>
      </w:r>
      <w:proofErr w:type="gramStart"/>
      <w:r w:rsidR="003A3995">
        <w:rPr>
          <w:rFonts w:ascii="Arial" w:eastAsia="Calibri" w:hAnsi="Arial" w:cs="Arial"/>
          <w:color w:val="000000"/>
          <w:sz w:val="24"/>
          <w:szCs w:val="24"/>
          <w:bdr w:val="none" w:sz="0" w:space="0" w:color="auto" w:frame="1"/>
          <w:lang w:val="en-GB"/>
        </w:rPr>
        <w:t>,</w:t>
      </w:r>
      <w:r w:rsidR="000F5257" w:rsidRPr="008B24CD">
        <w:rPr>
          <w:rFonts w:ascii="Arial" w:eastAsia="Calibri" w:hAnsi="Arial" w:cs="Arial"/>
          <w:color w:val="000000"/>
          <w:sz w:val="24"/>
          <w:szCs w:val="24"/>
          <w:bdr w:val="none" w:sz="0" w:space="0" w:color="auto" w:frame="1"/>
          <w:lang w:val="en-GB"/>
        </w:rPr>
        <w:t>06</w:t>
      </w:r>
      <w:r w:rsidR="003A3995">
        <w:rPr>
          <w:rFonts w:ascii="Arial" w:eastAsia="Calibri" w:hAnsi="Arial" w:cs="Arial"/>
          <w:color w:val="000000"/>
          <w:sz w:val="24"/>
          <w:szCs w:val="24"/>
          <w:bdr w:val="none" w:sz="0" w:space="0" w:color="auto" w:frame="1"/>
          <w:lang w:val="en-GB"/>
        </w:rPr>
        <w:t>,</w:t>
      </w:r>
      <w:r w:rsidR="000F5257" w:rsidRPr="008B24CD">
        <w:rPr>
          <w:rFonts w:ascii="Arial" w:eastAsia="Calibri" w:hAnsi="Arial" w:cs="Arial"/>
          <w:color w:val="000000"/>
          <w:sz w:val="24"/>
          <w:szCs w:val="24"/>
          <w:bdr w:val="none" w:sz="0" w:space="0" w:color="auto" w:frame="1"/>
          <w:lang w:val="en-GB"/>
        </w:rPr>
        <w:t>672</w:t>
      </w:r>
      <w:proofErr w:type="gramEnd"/>
      <w:r w:rsidR="000F5257" w:rsidRPr="008B24CD">
        <w:rPr>
          <w:rFonts w:ascii="Arial" w:eastAsia="Calibri" w:hAnsi="Arial" w:cs="Arial"/>
          <w:color w:val="000000"/>
          <w:sz w:val="24"/>
          <w:szCs w:val="24"/>
          <w:bdr w:val="none" w:sz="0" w:space="0" w:color="auto" w:frame="1"/>
          <w:lang w:val="en-GB"/>
        </w:rPr>
        <w:t xml:space="preserve"> crore </w:t>
      </w:r>
      <w:r w:rsidR="0057268C">
        <w:rPr>
          <w:rFonts w:ascii="Arial" w:eastAsia="Calibri" w:hAnsi="Arial" w:cs="Arial"/>
          <w:color w:val="000000"/>
          <w:sz w:val="24"/>
          <w:szCs w:val="24"/>
          <w:bdr w:val="none" w:sz="0" w:space="0" w:color="auto" w:frame="1"/>
          <w:lang w:val="en-GB"/>
        </w:rPr>
        <w:t>(USD 15.9</w:t>
      </w:r>
      <w:r w:rsidR="000F5257">
        <w:rPr>
          <w:rFonts w:ascii="Arial" w:eastAsia="Calibri" w:hAnsi="Arial" w:cs="Arial"/>
          <w:color w:val="000000"/>
          <w:sz w:val="24"/>
          <w:szCs w:val="24"/>
          <w:bdr w:val="none" w:sz="0" w:space="0" w:color="auto" w:frame="1"/>
          <w:lang w:val="en-GB"/>
        </w:rPr>
        <w:t xml:space="preserve"> billion) </w:t>
      </w:r>
      <w:r w:rsidR="000F5257" w:rsidRPr="008B24CD">
        <w:rPr>
          <w:rFonts w:ascii="Arial" w:eastAsia="Calibri" w:hAnsi="Arial" w:cs="Arial"/>
          <w:color w:val="000000"/>
          <w:sz w:val="24"/>
          <w:szCs w:val="24"/>
          <w:bdr w:val="none" w:sz="0" w:space="0" w:color="auto" w:frame="1"/>
          <w:lang w:val="en-GB"/>
        </w:rPr>
        <w:t>in 2017-2018</w:t>
      </w:r>
      <w:r w:rsidR="000F5257">
        <w:rPr>
          <w:rFonts w:ascii="Arial" w:eastAsia="Calibri" w:hAnsi="Arial" w:cs="Arial"/>
          <w:color w:val="000000"/>
          <w:sz w:val="24"/>
          <w:szCs w:val="24"/>
          <w:bdr w:val="none" w:sz="0" w:space="0" w:color="auto" w:frame="1"/>
          <w:lang w:val="en-GB"/>
        </w:rPr>
        <w:t xml:space="preserve"> </w:t>
      </w:r>
      <w:r w:rsidR="008B24CD" w:rsidRPr="008B24CD">
        <w:rPr>
          <w:rFonts w:ascii="Arial" w:eastAsia="Calibri" w:hAnsi="Arial" w:cs="Arial"/>
          <w:color w:val="000000"/>
          <w:sz w:val="24"/>
          <w:szCs w:val="24"/>
          <w:bdr w:val="none" w:sz="0" w:space="0" w:color="auto" w:frame="1"/>
          <w:lang w:val="en-GB"/>
        </w:rPr>
        <w:t>from Rs.90,571 crore</w:t>
      </w:r>
      <w:r w:rsidR="000F5257">
        <w:rPr>
          <w:rFonts w:ascii="Arial" w:eastAsia="Calibri" w:hAnsi="Arial" w:cs="Arial"/>
          <w:color w:val="000000"/>
          <w:sz w:val="24"/>
          <w:szCs w:val="24"/>
          <w:bdr w:val="none" w:sz="0" w:space="0" w:color="auto" w:frame="1"/>
          <w:lang w:val="en-GB"/>
        </w:rPr>
        <w:t xml:space="preserve"> </w:t>
      </w:r>
      <w:r w:rsidR="007914C0">
        <w:rPr>
          <w:rFonts w:ascii="Arial" w:eastAsia="Calibri" w:hAnsi="Arial" w:cs="Arial"/>
          <w:color w:val="000000"/>
          <w:sz w:val="24"/>
          <w:szCs w:val="24"/>
          <w:bdr w:val="none" w:sz="0" w:space="0" w:color="auto" w:frame="1"/>
          <w:lang w:val="en-GB"/>
        </w:rPr>
        <w:t>(USD 13.5 billion)</w:t>
      </w:r>
      <w:r w:rsidR="008B24CD" w:rsidRPr="008B24CD">
        <w:rPr>
          <w:rFonts w:ascii="Arial" w:eastAsia="Calibri" w:hAnsi="Arial" w:cs="Arial"/>
          <w:color w:val="000000"/>
          <w:sz w:val="24"/>
          <w:szCs w:val="24"/>
          <w:bdr w:val="none" w:sz="0" w:space="0" w:color="auto" w:frame="1"/>
          <w:lang w:val="en-GB"/>
        </w:rPr>
        <w:t xml:space="preserve"> in 2016-2017</w:t>
      </w:r>
      <w:r w:rsidR="000F5257">
        <w:rPr>
          <w:rFonts w:ascii="Arial" w:eastAsia="Calibri" w:hAnsi="Arial" w:cs="Arial"/>
          <w:color w:val="000000"/>
          <w:sz w:val="24"/>
          <w:szCs w:val="24"/>
          <w:bdr w:val="none" w:sz="0" w:space="0" w:color="auto" w:frame="1"/>
          <w:lang w:val="en-GB"/>
        </w:rPr>
        <w:t>.</w:t>
      </w:r>
      <w:r w:rsidR="008B24CD" w:rsidRPr="008B24CD">
        <w:rPr>
          <w:rFonts w:ascii="Arial" w:eastAsia="Calibri" w:hAnsi="Arial" w:cs="Arial"/>
          <w:color w:val="000000"/>
          <w:sz w:val="24"/>
          <w:szCs w:val="24"/>
          <w:bdr w:val="none" w:sz="0" w:space="0" w:color="auto" w:frame="1"/>
          <w:lang w:val="en-GB"/>
        </w:rPr>
        <w:t xml:space="preserve"> </w:t>
      </w:r>
      <w:r w:rsidR="008B24CD">
        <w:rPr>
          <w:rFonts w:ascii="Arial" w:eastAsia="Calibri" w:hAnsi="Arial" w:cs="Arial"/>
          <w:color w:val="000000"/>
          <w:sz w:val="24"/>
          <w:szCs w:val="24"/>
          <w:bdr w:val="none" w:sz="0" w:space="0" w:color="auto" w:frame="1"/>
          <w:lang w:val="en-GB"/>
        </w:rPr>
        <w:t>Asia accounted for 60</w:t>
      </w:r>
      <w:r w:rsidR="008B24CD" w:rsidRPr="00E14E2D">
        <w:rPr>
          <w:rFonts w:ascii="Arial" w:eastAsia="Calibri" w:hAnsi="Arial" w:cs="Arial"/>
          <w:color w:val="000000"/>
          <w:sz w:val="24"/>
          <w:szCs w:val="24"/>
          <w:bdr w:val="none" w:sz="0" w:space="0" w:color="auto" w:frame="1"/>
          <w:lang w:val="en-GB"/>
        </w:rPr>
        <w:t xml:space="preserve"> per cent</w:t>
      </w:r>
      <w:r w:rsidR="008B24CD">
        <w:rPr>
          <w:rFonts w:ascii="Arial" w:eastAsia="Calibri" w:hAnsi="Arial" w:cs="Arial"/>
          <w:color w:val="000000"/>
          <w:sz w:val="24"/>
          <w:szCs w:val="24"/>
          <w:bdr w:val="none" w:sz="0" w:space="0" w:color="auto" w:frame="1"/>
          <w:lang w:val="en-GB"/>
        </w:rPr>
        <w:t xml:space="preserve"> of imports followed by Europe and North America, with 30 per cent and 8</w:t>
      </w:r>
      <w:r w:rsidR="008B24CD" w:rsidRPr="00E14E2D">
        <w:rPr>
          <w:rFonts w:ascii="Arial" w:eastAsia="Calibri" w:hAnsi="Arial" w:cs="Arial"/>
          <w:color w:val="000000"/>
          <w:sz w:val="24"/>
          <w:szCs w:val="24"/>
          <w:bdr w:val="none" w:sz="0" w:space="0" w:color="auto" w:frame="1"/>
          <w:lang w:val="en-GB"/>
        </w:rPr>
        <w:t xml:space="preserve"> per cent respectively.</w:t>
      </w:r>
    </w:p>
    <w:p w:rsidR="008B24CD" w:rsidRPr="008B24CD" w:rsidRDefault="00A02DB2" w:rsidP="003A3995">
      <w:pPr>
        <w:pStyle w:val="ListParagraph"/>
        <w:ind w:left="360"/>
        <w:jc w:val="both"/>
        <w:rPr>
          <w:rFonts w:ascii="Arial" w:eastAsia="Calibri" w:hAnsi="Arial" w:cs="Arial"/>
          <w:color w:val="000000"/>
          <w:sz w:val="24"/>
          <w:szCs w:val="24"/>
          <w:bdr w:val="none" w:sz="0" w:space="0" w:color="auto" w:frame="1"/>
          <w:lang w:val="en-GB"/>
        </w:rPr>
      </w:pPr>
      <w:r w:rsidRPr="008B24CD">
        <w:rPr>
          <w:rFonts w:ascii="Arial" w:eastAsia="Calibri" w:hAnsi="Arial" w:cs="Arial"/>
          <w:color w:val="000000"/>
          <w:sz w:val="24"/>
          <w:szCs w:val="24"/>
          <w:bdr w:val="none" w:sz="0" w:space="0" w:color="auto" w:frame="1"/>
          <w:lang w:val="en-GB"/>
        </w:rPr>
        <w:t xml:space="preserve"> </w:t>
      </w:r>
    </w:p>
    <w:p w:rsidR="003A3995" w:rsidRPr="003A3995" w:rsidRDefault="00A02DB2" w:rsidP="003A3995">
      <w:pPr>
        <w:pStyle w:val="ListParagraph"/>
        <w:numPr>
          <w:ilvl w:val="0"/>
          <w:numId w:val="2"/>
        </w:numPr>
        <w:jc w:val="both"/>
        <w:rPr>
          <w:rFonts w:ascii="Arial" w:eastAsia="Calibri" w:hAnsi="Arial" w:cs="Arial"/>
          <w:color w:val="000000"/>
          <w:sz w:val="24"/>
          <w:szCs w:val="24"/>
          <w:bdr w:val="none" w:sz="0" w:space="0" w:color="auto" w:frame="1"/>
          <w:lang w:val="en-GB"/>
        </w:rPr>
      </w:pPr>
      <w:r w:rsidRPr="00E14E2D">
        <w:rPr>
          <w:rFonts w:ascii="Arial" w:hAnsi="Arial" w:cs="Arial"/>
          <w:b/>
          <w:bCs/>
          <w:sz w:val="24"/>
          <w:szCs w:val="24"/>
          <w:lang w:val="en-GB"/>
        </w:rPr>
        <w:t>Aftermarket</w:t>
      </w:r>
      <w:r w:rsidRPr="00E14E2D">
        <w:rPr>
          <w:rFonts w:ascii="Arial" w:hAnsi="Arial" w:cs="Arial"/>
          <w:bCs/>
          <w:sz w:val="24"/>
          <w:szCs w:val="24"/>
          <w:lang w:val="en-GB"/>
        </w:rPr>
        <w:t>:</w:t>
      </w:r>
      <w:r>
        <w:rPr>
          <w:rFonts w:ascii="Arial" w:hAnsi="Arial" w:cs="Arial"/>
          <w:bCs/>
          <w:sz w:val="24"/>
          <w:szCs w:val="24"/>
          <w:lang w:val="en-GB"/>
        </w:rPr>
        <w:t xml:space="preserve"> </w:t>
      </w:r>
      <w:r w:rsidRPr="00E14E2D">
        <w:rPr>
          <w:rFonts w:ascii="Arial" w:eastAsia="Calibri" w:hAnsi="Arial" w:cs="Arial"/>
          <w:color w:val="000000"/>
          <w:sz w:val="24"/>
          <w:szCs w:val="24"/>
          <w:bdr w:val="none" w:sz="0" w:space="0" w:color="auto" w:frame="1"/>
          <w:lang w:val="en-GB"/>
        </w:rPr>
        <w:t xml:space="preserve">With increasing vehicle </w:t>
      </w:r>
      <w:r w:rsidR="007914C0">
        <w:rPr>
          <w:rFonts w:ascii="Arial" w:eastAsia="Calibri" w:hAnsi="Arial" w:cs="Arial"/>
          <w:color w:val="000000"/>
          <w:sz w:val="24"/>
          <w:szCs w:val="24"/>
          <w:bdr w:val="none" w:sz="0" w:space="0" w:color="auto" w:frame="1"/>
          <w:lang w:val="en-GB"/>
        </w:rPr>
        <w:t>base</w:t>
      </w:r>
      <w:r w:rsidRPr="00E14E2D">
        <w:rPr>
          <w:rFonts w:ascii="Arial" w:eastAsia="Calibri" w:hAnsi="Arial" w:cs="Arial"/>
          <w:color w:val="000000"/>
          <w:sz w:val="24"/>
          <w:szCs w:val="24"/>
          <w:bdr w:val="none" w:sz="0" w:space="0" w:color="auto" w:frame="1"/>
          <w:lang w:val="en-GB"/>
        </w:rPr>
        <w:t xml:space="preserve"> in the </w:t>
      </w:r>
      <w:r w:rsidR="00C43517">
        <w:rPr>
          <w:rFonts w:ascii="Arial" w:eastAsia="Calibri" w:hAnsi="Arial" w:cs="Arial"/>
          <w:color w:val="000000"/>
          <w:sz w:val="24"/>
          <w:szCs w:val="24"/>
          <w:bdr w:val="none" w:sz="0" w:space="0" w:color="auto" w:frame="1"/>
          <w:lang w:val="en-GB"/>
        </w:rPr>
        <w:t>country, the aftermarket in 2017-18 grew by 9.8</w:t>
      </w:r>
      <w:r w:rsidR="003E4B84">
        <w:rPr>
          <w:rFonts w:ascii="Arial" w:eastAsia="Calibri" w:hAnsi="Arial" w:cs="Arial"/>
          <w:color w:val="000000"/>
          <w:sz w:val="24"/>
          <w:szCs w:val="24"/>
          <w:bdr w:val="none" w:sz="0" w:space="0" w:color="auto" w:frame="1"/>
          <w:lang w:val="en-GB"/>
        </w:rPr>
        <w:t xml:space="preserve"> percent</w:t>
      </w:r>
      <w:r w:rsidR="00C43517">
        <w:rPr>
          <w:rFonts w:ascii="Arial" w:eastAsia="Calibri" w:hAnsi="Arial" w:cs="Arial"/>
          <w:color w:val="000000"/>
          <w:sz w:val="24"/>
          <w:szCs w:val="24"/>
          <w:bdr w:val="none" w:sz="0" w:space="0" w:color="auto" w:frame="1"/>
          <w:lang w:val="en-GB"/>
        </w:rPr>
        <w:t xml:space="preserve"> to </w:t>
      </w:r>
      <w:proofErr w:type="spellStart"/>
      <w:r w:rsidR="00C43517">
        <w:rPr>
          <w:rFonts w:ascii="Arial" w:eastAsia="Calibri" w:hAnsi="Arial" w:cs="Arial"/>
          <w:color w:val="000000"/>
          <w:sz w:val="24"/>
          <w:szCs w:val="24"/>
          <w:bdr w:val="none" w:sz="0" w:space="0" w:color="auto" w:frame="1"/>
          <w:lang w:val="en-GB"/>
        </w:rPr>
        <w:t>Rs</w:t>
      </w:r>
      <w:proofErr w:type="spellEnd"/>
      <w:r w:rsidR="00C43517">
        <w:rPr>
          <w:rFonts w:ascii="Arial" w:eastAsia="Calibri" w:hAnsi="Arial" w:cs="Arial"/>
          <w:color w:val="000000"/>
          <w:sz w:val="24"/>
          <w:szCs w:val="24"/>
          <w:bdr w:val="none" w:sz="0" w:space="0" w:color="auto" w:frame="1"/>
          <w:lang w:val="en-GB"/>
        </w:rPr>
        <w:t xml:space="preserve"> 61</w:t>
      </w:r>
      <w:r w:rsidR="00444F88">
        <w:rPr>
          <w:rFonts w:ascii="Arial" w:eastAsia="Calibri" w:hAnsi="Arial" w:cs="Arial"/>
          <w:color w:val="000000"/>
          <w:sz w:val="24"/>
          <w:szCs w:val="24"/>
          <w:bdr w:val="none" w:sz="0" w:space="0" w:color="auto" w:frame="1"/>
          <w:lang w:val="en-GB"/>
        </w:rPr>
        <w:t>,</w:t>
      </w:r>
      <w:r w:rsidR="00C43517">
        <w:rPr>
          <w:rFonts w:ascii="Arial" w:eastAsia="Calibri" w:hAnsi="Arial" w:cs="Arial"/>
          <w:color w:val="000000"/>
          <w:sz w:val="24"/>
          <w:szCs w:val="24"/>
          <w:bdr w:val="none" w:sz="0" w:space="0" w:color="auto" w:frame="1"/>
          <w:lang w:val="en-GB"/>
        </w:rPr>
        <w:t>601</w:t>
      </w:r>
      <w:r w:rsidR="000F5257">
        <w:rPr>
          <w:rFonts w:ascii="Arial" w:eastAsia="Calibri" w:hAnsi="Arial" w:cs="Arial"/>
          <w:color w:val="000000"/>
          <w:sz w:val="24"/>
          <w:szCs w:val="24"/>
          <w:bdr w:val="none" w:sz="0" w:space="0" w:color="auto" w:frame="1"/>
          <w:lang w:val="en-GB"/>
        </w:rPr>
        <w:t xml:space="preserve"> crore </w:t>
      </w:r>
      <w:r w:rsidR="00FA6196">
        <w:rPr>
          <w:rFonts w:ascii="Arial" w:eastAsia="Calibri" w:hAnsi="Arial" w:cs="Arial"/>
          <w:color w:val="000000"/>
          <w:sz w:val="24"/>
          <w:szCs w:val="24"/>
          <w:bdr w:val="none" w:sz="0" w:space="0" w:color="auto" w:frame="1"/>
          <w:lang w:val="en-GB"/>
        </w:rPr>
        <w:t>(USD 9.2</w:t>
      </w:r>
      <w:r w:rsidR="007914C0">
        <w:rPr>
          <w:rFonts w:ascii="Arial" w:eastAsia="Calibri" w:hAnsi="Arial" w:cs="Arial"/>
          <w:color w:val="000000"/>
          <w:sz w:val="24"/>
          <w:szCs w:val="24"/>
          <w:bdr w:val="none" w:sz="0" w:space="0" w:color="auto" w:frame="1"/>
          <w:lang w:val="en-GB"/>
        </w:rPr>
        <w:t xml:space="preserve"> billion)</w:t>
      </w:r>
      <w:r w:rsidR="00C43517">
        <w:rPr>
          <w:rFonts w:ascii="Arial" w:eastAsia="Calibri" w:hAnsi="Arial" w:cs="Arial"/>
          <w:color w:val="000000"/>
          <w:sz w:val="24"/>
          <w:szCs w:val="24"/>
          <w:bdr w:val="none" w:sz="0" w:space="0" w:color="auto" w:frame="1"/>
          <w:lang w:val="en-GB"/>
        </w:rPr>
        <w:t xml:space="preserve"> from Rs.56</w:t>
      </w:r>
      <w:r w:rsidR="00444F88">
        <w:rPr>
          <w:rFonts w:ascii="Arial" w:eastAsia="Calibri" w:hAnsi="Arial" w:cs="Arial"/>
          <w:color w:val="000000"/>
          <w:sz w:val="24"/>
          <w:szCs w:val="24"/>
          <w:bdr w:val="none" w:sz="0" w:space="0" w:color="auto" w:frame="1"/>
          <w:lang w:val="en-GB"/>
        </w:rPr>
        <w:t>,</w:t>
      </w:r>
      <w:r w:rsidR="005324FC">
        <w:rPr>
          <w:rFonts w:ascii="Arial" w:eastAsia="Calibri" w:hAnsi="Arial" w:cs="Arial"/>
          <w:color w:val="000000"/>
          <w:sz w:val="24"/>
          <w:szCs w:val="24"/>
          <w:bdr w:val="none" w:sz="0" w:space="0" w:color="auto" w:frame="1"/>
          <w:lang w:val="en-GB"/>
        </w:rPr>
        <w:t xml:space="preserve"> </w:t>
      </w:r>
      <w:r w:rsidR="00C43517">
        <w:rPr>
          <w:rFonts w:ascii="Arial" w:eastAsia="Calibri" w:hAnsi="Arial" w:cs="Arial"/>
          <w:color w:val="000000"/>
          <w:sz w:val="24"/>
          <w:szCs w:val="24"/>
          <w:bdr w:val="none" w:sz="0" w:space="0" w:color="auto" w:frame="1"/>
          <w:lang w:val="en-GB"/>
        </w:rPr>
        <w:t>096</w:t>
      </w:r>
      <w:r w:rsidR="003A3995">
        <w:rPr>
          <w:rFonts w:ascii="Arial" w:eastAsia="Calibri" w:hAnsi="Arial" w:cs="Arial"/>
          <w:color w:val="000000"/>
          <w:sz w:val="24"/>
          <w:szCs w:val="24"/>
          <w:bdr w:val="none" w:sz="0" w:space="0" w:color="auto" w:frame="1"/>
          <w:lang w:val="en-GB"/>
        </w:rPr>
        <w:t xml:space="preserve"> </w:t>
      </w:r>
      <w:r w:rsidR="007914C0">
        <w:rPr>
          <w:rFonts w:ascii="Arial" w:eastAsia="Calibri" w:hAnsi="Arial" w:cs="Arial"/>
          <w:color w:val="000000"/>
          <w:sz w:val="24"/>
          <w:szCs w:val="24"/>
          <w:bdr w:val="none" w:sz="0" w:space="0" w:color="auto" w:frame="1"/>
          <w:lang w:val="en-GB"/>
        </w:rPr>
        <w:t>(</w:t>
      </w:r>
      <w:r w:rsidR="000F5257">
        <w:rPr>
          <w:rFonts w:ascii="Arial" w:eastAsia="Calibri" w:hAnsi="Arial" w:cs="Arial"/>
          <w:color w:val="000000"/>
          <w:sz w:val="24"/>
          <w:szCs w:val="24"/>
          <w:bdr w:val="none" w:sz="0" w:space="0" w:color="auto" w:frame="1"/>
          <w:lang w:val="en-GB"/>
        </w:rPr>
        <w:t xml:space="preserve">USD </w:t>
      </w:r>
      <w:r w:rsidR="007914C0">
        <w:rPr>
          <w:rFonts w:ascii="Arial" w:eastAsia="Calibri" w:hAnsi="Arial" w:cs="Arial"/>
          <w:color w:val="000000"/>
          <w:sz w:val="24"/>
          <w:szCs w:val="24"/>
          <w:bdr w:val="none" w:sz="0" w:space="0" w:color="auto" w:frame="1"/>
          <w:lang w:val="en-GB"/>
        </w:rPr>
        <w:t>8.4 billion)</w:t>
      </w:r>
      <w:r w:rsidR="003E4B84">
        <w:rPr>
          <w:rFonts w:ascii="Arial" w:eastAsia="Calibri" w:hAnsi="Arial" w:cs="Arial"/>
          <w:color w:val="000000"/>
          <w:sz w:val="24"/>
          <w:szCs w:val="24"/>
          <w:bdr w:val="none" w:sz="0" w:space="0" w:color="auto" w:frame="1"/>
          <w:lang w:val="en-GB"/>
        </w:rPr>
        <w:t xml:space="preserve"> </w:t>
      </w:r>
      <w:r w:rsidR="003A3995">
        <w:rPr>
          <w:rFonts w:ascii="Arial" w:eastAsia="Calibri" w:hAnsi="Arial" w:cs="Arial"/>
          <w:color w:val="000000"/>
          <w:sz w:val="24"/>
          <w:szCs w:val="24"/>
          <w:bdr w:val="none" w:sz="0" w:space="0" w:color="auto" w:frame="1"/>
          <w:lang w:val="en-GB"/>
        </w:rPr>
        <w:t>in the previous fiscal.</w:t>
      </w:r>
      <w:r w:rsidR="003A3995" w:rsidRPr="003A3995">
        <w:rPr>
          <w:noProof/>
        </w:rPr>
        <w:t xml:space="preserve"> </w:t>
      </w:r>
    </w:p>
    <w:p w:rsidR="003A3995" w:rsidRPr="003A3995" w:rsidRDefault="003A3995" w:rsidP="003A3995">
      <w:pPr>
        <w:jc w:val="both"/>
        <w:rPr>
          <w:rFonts w:ascii="Arial" w:eastAsia="Calibri" w:hAnsi="Arial" w:cs="Arial"/>
          <w:color w:val="000000"/>
          <w:sz w:val="24"/>
          <w:szCs w:val="24"/>
          <w:bdr w:val="none" w:sz="0" w:space="0" w:color="auto" w:frame="1"/>
          <w:lang w:val="en-GB"/>
        </w:rPr>
      </w:pPr>
    </w:p>
    <w:p w:rsidR="00603497" w:rsidRPr="003A3995" w:rsidRDefault="00603497" w:rsidP="00CE638E">
      <w:pPr>
        <w:pStyle w:val="ListParagraph"/>
        <w:ind w:left="360"/>
        <w:jc w:val="both"/>
        <w:rPr>
          <w:rFonts w:ascii="Arial" w:eastAsia="Calibri" w:hAnsi="Arial" w:cs="Arial"/>
          <w:color w:val="000000"/>
          <w:sz w:val="24"/>
          <w:szCs w:val="24"/>
          <w:bdr w:val="none" w:sz="0" w:space="0" w:color="auto" w:frame="1"/>
          <w:lang w:val="en-GB"/>
        </w:rPr>
      </w:pPr>
    </w:p>
    <w:p w:rsidR="00D10360" w:rsidRDefault="00D10360" w:rsidP="00603497">
      <w:pPr>
        <w:jc w:val="right"/>
        <w:rPr>
          <w:rFonts w:ascii="Arial" w:eastAsia="Calibri" w:hAnsi="Arial" w:cs="Arial"/>
          <w:color w:val="000000"/>
          <w:sz w:val="22"/>
          <w:szCs w:val="24"/>
          <w:bdr w:val="none" w:sz="0" w:space="0" w:color="auto" w:frame="1"/>
          <w:lang w:val="en-GB"/>
        </w:rPr>
      </w:pPr>
    </w:p>
    <w:p w:rsidR="00D10360" w:rsidRPr="00603497" w:rsidRDefault="00D10360" w:rsidP="00603497">
      <w:pPr>
        <w:jc w:val="right"/>
        <w:rPr>
          <w:rFonts w:ascii="Arial" w:eastAsia="Calibri" w:hAnsi="Arial" w:cs="Arial"/>
          <w:color w:val="000000"/>
          <w:sz w:val="22"/>
          <w:szCs w:val="24"/>
          <w:bdr w:val="none" w:sz="0" w:space="0" w:color="auto" w:frame="1"/>
          <w:lang w:val="en-GB"/>
        </w:rPr>
      </w:pPr>
    </w:p>
    <w:p w:rsidR="00A520CE" w:rsidRPr="00CE638E" w:rsidRDefault="00F12AB2" w:rsidP="00D10360">
      <w:pPr>
        <w:jc w:val="center"/>
        <w:rPr>
          <w:rFonts w:ascii="Arial" w:hAnsi="Arial" w:cs="Arial"/>
          <w:b/>
          <w:noProof/>
        </w:rPr>
      </w:pPr>
      <w:r w:rsidRPr="00CE638E">
        <w:rPr>
          <w:rFonts w:ascii="Arial" w:hAnsi="Arial" w:cs="Arial"/>
          <w:b/>
          <w:noProof/>
        </w:rPr>
        <w:t>INDIAN AUTO COMPONENT INDUSTRY- ANNUAL TURNOVER &amp; GROWTH</w:t>
      </w:r>
    </w:p>
    <w:p w:rsidR="00F12AB2" w:rsidRDefault="00F12AB2" w:rsidP="00A520CE">
      <w:pPr>
        <w:pStyle w:val="ListParagraph"/>
        <w:ind w:left="360"/>
        <w:jc w:val="both"/>
        <w:rPr>
          <w:noProof/>
        </w:rPr>
      </w:pPr>
    </w:p>
    <w:p w:rsidR="00F12AB2" w:rsidRDefault="00CE638E" w:rsidP="00A520CE">
      <w:pPr>
        <w:pStyle w:val="ListParagraph"/>
        <w:ind w:left="360"/>
        <w:jc w:val="both"/>
        <w:rPr>
          <w:noProof/>
        </w:rPr>
      </w:pPr>
      <w:r w:rsidRPr="00F12AB2">
        <w:rPr>
          <w:noProof/>
        </w:rPr>
        <w:drawing>
          <wp:inline distT="0" distB="0" distL="0" distR="0" wp14:anchorId="6C57CE84" wp14:editId="7F9A99A8">
            <wp:extent cx="5711483" cy="2554657"/>
            <wp:effectExtent l="0" t="0" r="3810" b="10795"/>
            <wp:docPr id="12" name="Picture 12" descr="C:\Users\PC\Desktop\ACMA\Performance 2017-18 Pics\Growth Y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CMA\Performance 2017-18 Pics\Growth YO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276" cy="2555012"/>
                    </a:xfrm>
                    <a:prstGeom prst="rect">
                      <a:avLst/>
                    </a:prstGeom>
                    <a:noFill/>
                    <a:ln>
                      <a:noFill/>
                    </a:ln>
                  </pic:spPr>
                </pic:pic>
              </a:graphicData>
            </a:graphic>
          </wp:inline>
        </w:drawing>
      </w:r>
    </w:p>
    <w:p w:rsidR="005324FC" w:rsidRDefault="005324FC" w:rsidP="00A02DB2">
      <w:pPr>
        <w:spacing w:after="120"/>
        <w:jc w:val="center"/>
        <w:rPr>
          <w:noProof/>
        </w:rPr>
      </w:pPr>
    </w:p>
    <w:p w:rsidR="00D00D14" w:rsidRDefault="00D00D14" w:rsidP="00340962">
      <w:pPr>
        <w:spacing w:after="120"/>
        <w:jc w:val="center"/>
        <w:rPr>
          <w:rFonts w:ascii="Arial" w:hAnsi="Arial" w:cs="Arial"/>
          <w:b/>
          <w:bCs/>
          <w:sz w:val="24"/>
          <w:szCs w:val="24"/>
          <w:u w:val="single"/>
          <w:lang w:val="en-GB"/>
        </w:rPr>
      </w:pPr>
    </w:p>
    <w:p w:rsidR="00D00D14" w:rsidRDefault="00D00D14" w:rsidP="00340962">
      <w:pPr>
        <w:spacing w:after="120"/>
        <w:jc w:val="center"/>
        <w:rPr>
          <w:rFonts w:ascii="Arial" w:hAnsi="Arial" w:cs="Arial"/>
          <w:b/>
          <w:bCs/>
          <w:sz w:val="24"/>
          <w:szCs w:val="24"/>
          <w:u w:val="single"/>
          <w:lang w:val="en-GB"/>
        </w:rPr>
      </w:pPr>
    </w:p>
    <w:p w:rsidR="00A02DB2" w:rsidRPr="002E6BB0" w:rsidRDefault="00A02DB2" w:rsidP="00340962">
      <w:pPr>
        <w:spacing w:after="120"/>
        <w:jc w:val="center"/>
        <w:rPr>
          <w:rFonts w:ascii="Arial" w:hAnsi="Arial" w:cs="Arial"/>
          <w:b/>
          <w:bCs/>
          <w:sz w:val="24"/>
          <w:szCs w:val="24"/>
          <w:u w:val="single"/>
          <w:lang w:val="en-GB"/>
        </w:rPr>
      </w:pPr>
      <w:bookmarkStart w:id="0" w:name="_GoBack"/>
      <w:bookmarkEnd w:id="0"/>
      <w:r w:rsidRPr="00706A22">
        <w:rPr>
          <w:rFonts w:ascii="Arial" w:hAnsi="Arial" w:cs="Arial"/>
          <w:b/>
          <w:bCs/>
          <w:sz w:val="24"/>
          <w:szCs w:val="24"/>
          <w:u w:val="single"/>
          <w:lang w:val="en-GB"/>
        </w:rPr>
        <w:t>Summary of Findings:</w:t>
      </w:r>
    </w:p>
    <w:p w:rsidR="00A02DB2" w:rsidRPr="00706A22" w:rsidRDefault="0057268C" w:rsidP="00A02DB2">
      <w:pPr>
        <w:pStyle w:val="BodyText2"/>
        <w:tabs>
          <w:tab w:val="left" w:pos="1620"/>
        </w:tabs>
        <w:jc w:val="right"/>
        <w:rPr>
          <w:rFonts w:ascii="Arial" w:hAnsi="Arial" w:cs="Arial"/>
          <w:b/>
          <w:i/>
          <w:sz w:val="24"/>
          <w:szCs w:val="24"/>
          <w:lang w:val="en-GB"/>
        </w:rPr>
      </w:pPr>
      <w:r>
        <w:rPr>
          <w:rFonts w:ascii="Arial" w:hAnsi="Arial" w:cs="Arial"/>
          <w:b/>
          <w:i/>
          <w:sz w:val="24"/>
          <w:szCs w:val="24"/>
          <w:lang w:val="en-GB"/>
        </w:rPr>
        <w:lastRenderedPageBreak/>
        <w:t>Figures in INR</w:t>
      </w:r>
      <w:r w:rsidR="00A02DB2" w:rsidRPr="00706A22">
        <w:rPr>
          <w:rFonts w:ascii="Arial" w:hAnsi="Arial" w:cs="Arial"/>
          <w:b/>
          <w:i/>
          <w:sz w:val="24"/>
          <w:szCs w:val="24"/>
          <w:lang w:val="en-GB"/>
        </w:rPr>
        <w:t xml:space="preserve"> Cr</w:t>
      </w:r>
      <w:r w:rsidR="00A02DB2">
        <w:rPr>
          <w:rFonts w:ascii="Arial" w:hAnsi="Arial" w:cs="Arial"/>
          <w:b/>
          <w:i/>
          <w:sz w:val="24"/>
          <w:szCs w:val="24"/>
          <w:lang w:val="en-GB"/>
        </w:rPr>
        <w:t>ore</w:t>
      </w:r>
      <w:r w:rsidR="00A02DB2" w:rsidRPr="00706A22">
        <w:rPr>
          <w:rFonts w:ascii="Arial" w:hAnsi="Arial" w:cs="Arial"/>
          <w:b/>
          <w:i/>
          <w:sz w:val="24"/>
          <w:szCs w:val="24"/>
          <w:lang w:val="en-GB"/>
        </w:rPr>
        <w:t xml:space="preserve">s                                                                                                            </w:t>
      </w:r>
    </w:p>
    <w:tbl>
      <w:tblPr>
        <w:tblW w:w="10080" w:type="dxa"/>
        <w:tblInd w:w="-95" w:type="dxa"/>
        <w:tblLook w:val="0420" w:firstRow="1" w:lastRow="0" w:firstColumn="0" w:lastColumn="0" w:noHBand="0" w:noVBand="1"/>
      </w:tblPr>
      <w:tblGrid>
        <w:gridCol w:w="1411"/>
        <w:gridCol w:w="1463"/>
        <w:gridCol w:w="1525"/>
        <w:gridCol w:w="1464"/>
        <w:gridCol w:w="1525"/>
        <w:gridCol w:w="1403"/>
        <w:gridCol w:w="1289"/>
      </w:tblGrid>
      <w:tr w:rsidR="001971A9" w:rsidRPr="001971A9" w:rsidTr="001971A9">
        <w:trPr>
          <w:trHeight w:val="378"/>
        </w:trPr>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971A9" w:rsidRPr="001971A9" w:rsidRDefault="001971A9" w:rsidP="001971A9">
            <w:pPr>
              <w:rPr>
                <w:rFonts w:ascii="Calibri" w:hAnsi="Calibri" w:cs="Calibri"/>
              </w:rPr>
            </w:pPr>
            <w:r w:rsidRPr="001971A9">
              <w:rPr>
                <w:rFonts w:ascii="Calibri" w:hAnsi="Calibri" w:cs="Calibri"/>
              </w:rPr>
              <w:t> </w:t>
            </w:r>
          </w:p>
        </w:tc>
        <w:tc>
          <w:tcPr>
            <w:tcW w:w="1498" w:type="dxa"/>
            <w:tcBorders>
              <w:top w:val="single" w:sz="4" w:space="0" w:color="auto"/>
              <w:left w:val="nil"/>
              <w:bottom w:val="single" w:sz="4" w:space="0" w:color="auto"/>
              <w:right w:val="single" w:sz="4" w:space="0" w:color="auto"/>
            </w:tcBorders>
            <w:shd w:val="clear" w:color="000000" w:fill="1F4E79"/>
            <w:vAlign w:val="center"/>
            <w:hideMark/>
          </w:tcPr>
          <w:p w:rsidR="001971A9" w:rsidRPr="001971A9" w:rsidRDefault="001971A9" w:rsidP="001971A9">
            <w:pPr>
              <w:rPr>
                <w:rFonts w:ascii="Calibri" w:hAnsi="Calibri" w:cs="Calibri"/>
                <w:b/>
                <w:bCs/>
                <w:color w:val="FFFFFF"/>
              </w:rPr>
            </w:pPr>
            <w:r w:rsidRPr="001971A9">
              <w:rPr>
                <w:rFonts w:ascii="Calibri" w:hAnsi="Calibri" w:cs="Calibri"/>
                <w:b/>
                <w:bCs/>
                <w:color w:val="FFFFFF"/>
              </w:rPr>
              <w:t>2012-2013</w:t>
            </w:r>
          </w:p>
        </w:tc>
        <w:tc>
          <w:tcPr>
            <w:tcW w:w="1564" w:type="dxa"/>
            <w:tcBorders>
              <w:top w:val="single" w:sz="4" w:space="0" w:color="auto"/>
              <w:left w:val="nil"/>
              <w:bottom w:val="single" w:sz="4" w:space="0" w:color="auto"/>
              <w:right w:val="single" w:sz="4" w:space="0" w:color="auto"/>
            </w:tcBorders>
            <w:shd w:val="clear" w:color="000000" w:fill="1F4E79"/>
            <w:vAlign w:val="center"/>
            <w:hideMark/>
          </w:tcPr>
          <w:p w:rsidR="001971A9" w:rsidRPr="001971A9" w:rsidRDefault="001971A9" w:rsidP="001971A9">
            <w:pPr>
              <w:rPr>
                <w:rFonts w:ascii="Calibri" w:hAnsi="Calibri" w:cs="Calibri"/>
                <w:b/>
                <w:bCs/>
                <w:color w:val="FFFFFF"/>
              </w:rPr>
            </w:pPr>
            <w:r w:rsidRPr="001971A9">
              <w:rPr>
                <w:rFonts w:ascii="Calibri" w:hAnsi="Calibri" w:cs="Calibri"/>
                <w:b/>
                <w:bCs/>
                <w:color w:val="FFFFFF"/>
              </w:rPr>
              <w:t>2013-2014</w:t>
            </w:r>
          </w:p>
        </w:tc>
        <w:tc>
          <w:tcPr>
            <w:tcW w:w="1499" w:type="dxa"/>
            <w:tcBorders>
              <w:top w:val="single" w:sz="4" w:space="0" w:color="auto"/>
              <w:left w:val="nil"/>
              <w:bottom w:val="single" w:sz="4" w:space="0" w:color="auto"/>
              <w:right w:val="single" w:sz="4" w:space="0" w:color="auto"/>
            </w:tcBorders>
            <w:shd w:val="clear" w:color="000000" w:fill="1F4E79"/>
            <w:vAlign w:val="center"/>
            <w:hideMark/>
          </w:tcPr>
          <w:p w:rsidR="001971A9" w:rsidRPr="001971A9" w:rsidRDefault="001971A9" w:rsidP="001971A9">
            <w:pPr>
              <w:rPr>
                <w:rFonts w:ascii="Calibri" w:hAnsi="Calibri" w:cs="Calibri"/>
                <w:b/>
                <w:bCs/>
                <w:color w:val="FFFFFF"/>
              </w:rPr>
            </w:pPr>
            <w:r w:rsidRPr="001971A9">
              <w:rPr>
                <w:rFonts w:ascii="Calibri" w:hAnsi="Calibri" w:cs="Calibri"/>
                <w:b/>
                <w:bCs/>
                <w:color w:val="FFFFFF"/>
              </w:rPr>
              <w:t>2014-2015</w:t>
            </w:r>
          </w:p>
        </w:tc>
        <w:tc>
          <w:tcPr>
            <w:tcW w:w="1564" w:type="dxa"/>
            <w:tcBorders>
              <w:top w:val="single" w:sz="4" w:space="0" w:color="auto"/>
              <w:left w:val="nil"/>
              <w:bottom w:val="single" w:sz="4" w:space="0" w:color="auto"/>
              <w:right w:val="single" w:sz="4" w:space="0" w:color="auto"/>
            </w:tcBorders>
            <w:shd w:val="clear" w:color="000000" w:fill="1F4E79"/>
            <w:vAlign w:val="center"/>
            <w:hideMark/>
          </w:tcPr>
          <w:p w:rsidR="001971A9" w:rsidRPr="001971A9" w:rsidRDefault="001971A9" w:rsidP="001971A9">
            <w:pPr>
              <w:rPr>
                <w:rFonts w:ascii="Calibri" w:hAnsi="Calibri" w:cs="Calibri"/>
                <w:b/>
                <w:bCs/>
                <w:color w:val="FFFFFF"/>
              </w:rPr>
            </w:pPr>
            <w:r w:rsidRPr="001971A9">
              <w:rPr>
                <w:rFonts w:ascii="Calibri" w:hAnsi="Calibri" w:cs="Calibri"/>
                <w:b/>
                <w:bCs/>
                <w:color w:val="FFFFFF"/>
              </w:rPr>
              <w:t>2015-2016</w:t>
            </w:r>
          </w:p>
        </w:tc>
        <w:tc>
          <w:tcPr>
            <w:tcW w:w="1433" w:type="dxa"/>
            <w:tcBorders>
              <w:top w:val="single" w:sz="4" w:space="0" w:color="auto"/>
              <w:left w:val="nil"/>
              <w:bottom w:val="single" w:sz="4" w:space="0" w:color="auto"/>
              <w:right w:val="single" w:sz="4" w:space="0" w:color="auto"/>
            </w:tcBorders>
            <w:shd w:val="clear" w:color="000000" w:fill="1F4E79"/>
            <w:vAlign w:val="center"/>
            <w:hideMark/>
          </w:tcPr>
          <w:p w:rsidR="001971A9" w:rsidRPr="001971A9" w:rsidRDefault="001971A9" w:rsidP="001971A9">
            <w:pPr>
              <w:rPr>
                <w:rFonts w:ascii="Calibri" w:hAnsi="Calibri" w:cs="Calibri"/>
                <w:b/>
                <w:bCs/>
                <w:color w:val="FFFFFF"/>
              </w:rPr>
            </w:pPr>
            <w:r w:rsidRPr="001971A9">
              <w:rPr>
                <w:rFonts w:ascii="Calibri" w:hAnsi="Calibri" w:cs="Calibri"/>
                <w:b/>
                <w:bCs/>
                <w:color w:val="FFFFFF"/>
              </w:rPr>
              <w:t>2016-2017</w:t>
            </w:r>
          </w:p>
        </w:tc>
        <w:tc>
          <w:tcPr>
            <w:tcW w:w="1310" w:type="dxa"/>
            <w:tcBorders>
              <w:top w:val="single" w:sz="4" w:space="0" w:color="auto"/>
              <w:left w:val="nil"/>
              <w:bottom w:val="single" w:sz="4" w:space="0" w:color="auto"/>
              <w:right w:val="single" w:sz="4" w:space="0" w:color="auto"/>
            </w:tcBorders>
            <w:shd w:val="clear" w:color="000000" w:fill="1F4E79"/>
            <w:vAlign w:val="center"/>
            <w:hideMark/>
          </w:tcPr>
          <w:p w:rsidR="001971A9" w:rsidRPr="001971A9" w:rsidRDefault="001971A9" w:rsidP="001971A9">
            <w:pPr>
              <w:rPr>
                <w:rFonts w:ascii="Calibri" w:hAnsi="Calibri" w:cs="Calibri"/>
                <w:b/>
                <w:bCs/>
                <w:color w:val="FFFFFF"/>
              </w:rPr>
            </w:pPr>
            <w:r w:rsidRPr="001971A9">
              <w:rPr>
                <w:rFonts w:ascii="Calibri" w:hAnsi="Calibri" w:cs="Calibri"/>
                <w:b/>
                <w:bCs/>
                <w:color w:val="FFFFFF"/>
              </w:rPr>
              <w:t>2017-2018</w:t>
            </w:r>
          </w:p>
        </w:tc>
      </w:tr>
      <w:tr w:rsidR="001971A9" w:rsidRPr="001971A9" w:rsidTr="001971A9">
        <w:trPr>
          <w:trHeight w:val="378"/>
        </w:trPr>
        <w:tc>
          <w:tcPr>
            <w:tcW w:w="1212" w:type="dxa"/>
            <w:tcBorders>
              <w:top w:val="nil"/>
              <w:left w:val="single" w:sz="4" w:space="0" w:color="auto"/>
              <w:bottom w:val="single" w:sz="4" w:space="0" w:color="auto"/>
              <w:right w:val="single" w:sz="4" w:space="0" w:color="auto"/>
            </w:tcBorders>
            <w:shd w:val="clear" w:color="000000" w:fill="DBDBDB"/>
            <w:vAlign w:val="center"/>
            <w:hideMark/>
          </w:tcPr>
          <w:p w:rsidR="001971A9" w:rsidRPr="001971A9" w:rsidRDefault="001971A9" w:rsidP="001971A9">
            <w:pPr>
              <w:rPr>
                <w:rFonts w:ascii="Calibri" w:hAnsi="Calibri" w:cs="Calibri"/>
                <w:color w:val="000000"/>
                <w:sz w:val="24"/>
                <w:szCs w:val="24"/>
              </w:rPr>
            </w:pPr>
            <w:r w:rsidRPr="001971A9">
              <w:rPr>
                <w:rFonts w:ascii="Calibri" w:hAnsi="Calibri" w:cs="Calibri"/>
                <w:color w:val="000000"/>
                <w:sz w:val="24"/>
                <w:szCs w:val="24"/>
              </w:rPr>
              <w:t>Turnover</w:t>
            </w:r>
          </w:p>
        </w:tc>
        <w:tc>
          <w:tcPr>
            <w:tcW w:w="1498"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216</w:t>
            </w:r>
            <w:r w:rsidR="003B1ABC">
              <w:rPr>
                <w:rFonts w:ascii="Calibri" w:hAnsi="Calibri" w:cs="Calibri"/>
                <w:color w:val="000000"/>
                <w:sz w:val="24"/>
                <w:szCs w:val="24"/>
              </w:rPr>
              <w:t>,</w:t>
            </w:r>
            <w:r w:rsidRPr="001971A9">
              <w:rPr>
                <w:rFonts w:ascii="Calibri" w:hAnsi="Calibri" w:cs="Calibri"/>
                <w:color w:val="000000"/>
                <w:sz w:val="24"/>
                <w:szCs w:val="24"/>
              </w:rPr>
              <w:t>094</w:t>
            </w:r>
          </w:p>
        </w:tc>
        <w:tc>
          <w:tcPr>
            <w:tcW w:w="1564"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211</w:t>
            </w:r>
            <w:r w:rsidR="003B1ABC">
              <w:rPr>
                <w:rFonts w:ascii="Calibri" w:hAnsi="Calibri" w:cs="Calibri"/>
                <w:color w:val="000000"/>
                <w:sz w:val="24"/>
                <w:szCs w:val="24"/>
              </w:rPr>
              <w:t>,</w:t>
            </w:r>
            <w:r w:rsidRPr="001971A9">
              <w:rPr>
                <w:rFonts w:ascii="Calibri" w:hAnsi="Calibri" w:cs="Calibri"/>
                <w:color w:val="000000"/>
                <w:sz w:val="24"/>
                <w:szCs w:val="24"/>
              </w:rPr>
              <w:t>765</w:t>
            </w:r>
          </w:p>
        </w:tc>
        <w:tc>
          <w:tcPr>
            <w:tcW w:w="1499"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234</w:t>
            </w:r>
            <w:r w:rsidR="003B1ABC">
              <w:rPr>
                <w:rFonts w:ascii="Calibri" w:hAnsi="Calibri" w:cs="Calibri"/>
                <w:color w:val="000000"/>
                <w:sz w:val="24"/>
                <w:szCs w:val="24"/>
              </w:rPr>
              <w:t>,</w:t>
            </w:r>
            <w:r w:rsidRPr="001971A9">
              <w:rPr>
                <w:rFonts w:ascii="Calibri" w:hAnsi="Calibri" w:cs="Calibri"/>
                <w:color w:val="000000"/>
                <w:sz w:val="24"/>
                <w:szCs w:val="24"/>
              </w:rPr>
              <w:t>869</w:t>
            </w:r>
          </w:p>
        </w:tc>
        <w:tc>
          <w:tcPr>
            <w:tcW w:w="1564"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255</w:t>
            </w:r>
            <w:r w:rsidR="003B1ABC">
              <w:rPr>
                <w:rFonts w:ascii="Calibri" w:hAnsi="Calibri" w:cs="Calibri"/>
                <w:color w:val="000000"/>
                <w:sz w:val="24"/>
                <w:szCs w:val="24"/>
              </w:rPr>
              <w:t>,</w:t>
            </w:r>
            <w:r w:rsidRPr="001971A9">
              <w:rPr>
                <w:rFonts w:ascii="Calibri" w:hAnsi="Calibri" w:cs="Calibri"/>
                <w:color w:val="000000"/>
                <w:sz w:val="24"/>
                <w:szCs w:val="24"/>
              </w:rPr>
              <w:t>635</w:t>
            </w:r>
          </w:p>
        </w:tc>
        <w:tc>
          <w:tcPr>
            <w:tcW w:w="1433"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292</w:t>
            </w:r>
            <w:r w:rsidR="003B1ABC">
              <w:rPr>
                <w:rFonts w:ascii="Calibri" w:hAnsi="Calibri" w:cs="Calibri"/>
                <w:color w:val="000000"/>
                <w:sz w:val="24"/>
                <w:szCs w:val="24"/>
              </w:rPr>
              <w:t>,</w:t>
            </w:r>
            <w:r w:rsidRPr="001971A9">
              <w:rPr>
                <w:rFonts w:ascii="Calibri" w:hAnsi="Calibri" w:cs="Calibri"/>
                <w:color w:val="000000"/>
                <w:sz w:val="24"/>
                <w:szCs w:val="24"/>
              </w:rPr>
              <w:t>184</w:t>
            </w:r>
          </w:p>
        </w:tc>
        <w:tc>
          <w:tcPr>
            <w:tcW w:w="1310"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345</w:t>
            </w:r>
            <w:r w:rsidR="003B1ABC">
              <w:rPr>
                <w:rFonts w:ascii="Calibri" w:hAnsi="Calibri" w:cs="Calibri"/>
                <w:color w:val="000000"/>
                <w:sz w:val="24"/>
                <w:szCs w:val="24"/>
              </w:rPr>
              <w:t>,</w:t>
            </w:r>
            <w:r w:rsidRPr="001971A9">
              <w:rPr>
                <w:rFonts w:ascii="Calibri" w:hAnsi="Calibri" w:cs="Calibri"/>
                <w:color w:val="000000"/>
                <w:sz w:val="24"/>
                <w:szCs w:val="24"/>
              </w:rPr>
              <w:t>635</w:t>
            </w:r>
          </w:p>
        </w:tc>
      </w:tr>
      <w:tr w:rsidR="001971A9" w:rsidRPr="001971A9" w:rsidTr="001971A9">
        <w:trPr>
          <w:trHeight w:val="378"/>
        </w:trPr>
        <w:tc>
          <w:tcPr>
            <w:tcW w:w="1212" w:type="dxa"/>
            <w:tcBorders>
              <w:top w:val="nil"/>
              <w:left w:val="single" w:sz="4" w:space="0" w:color="auto"/>
              <w:bottom w:val="single" w:sz="4" w:space="0" w:color="auto"/>
              <w:right w:val="single" w:sz="4" w:space="0" w:color="auto"/>
            </w:tcBorders>
            <w:shd w:val="clear" w:color="000000" w:fill="DBDBDB"/>
            <w:vAlign w:val="center"/>
            <w:hideMark/>
          </w:tcPr>
          <w:p w:rsidR="001971A9" w:rsidRPr="001971A9" w:rsidRDefault="001971A9" w:rsidP="001971A9">
            <w:pPr>
              <w:rPr>
                <w:rFonts w:ascii="Calibri" w:hAnsi="Calibri" w:cs="Calibri"/>
                <w:color w:val="000000"/>
                <w:sz w:val="24"/>
                <w:szCs w:val="24"/>
              </w:rPr>
            </w:pPr>
            <w:r w:rsidRPr="001971A9">
              <w:rPr>
                <w:rFonts w:ascii="Calibri" w:hAnsi="Calibri" w:cs="Calibri"/>
                <w:color w:val="000000"/>
                <w:sz w:val="24"/>
                <w:szCs w:val="24"/>
              </w:rPr>
              <w:t>Growth%</w:t>
            </w:r>
          </w:p>
        </w:tc>
        <w:tc>
          <w:tcPr>
            <w:tcW w:w="1498"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5.60%</w:t>
            </w:r>
          </w:p>
        </w:tc>
        <w:tc>
          <w:tcPr>
            <w:tcW w:w="1564"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-2.00%</w:t>
            </w:r>
          </w:p>
        </w:tc>
        <w:tc>
          <w:tcPr>
            <w:tcW w:w="1499"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11.10%</w:t>
            </w:r>
          </w:p>
        </w:tc>
        <w:tc>
          <w:tcPr>
            <w:tcW w:w="1564"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8.80%</w:t>
            </w:r>
          </w:p>
        </w:tc>
        <w:tc>
          <w:tcPr>
            <w:tcW w:w="1433"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14.30%</w:t>
            </w:r>
          </w:p>
        </w:tc>
        <w:tc>
          <w:tcPr>
            <w:tcW w:w="1310"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18.30%</w:t>
            </w:r>
          </w:p>
        </w:tc>
      </w:tr>
      <w:tr w:rsidR="001971A9" w:rsidRPr="001971A9" w:rsidTr="001971A9">
        <w:trPr>
          <w:trHeight w:val="378"/>
        </w:trPr>
        <w:tc>
          <w:tcPr>
            <w:tcW w:w="1212" w:type="dxa"/>
            <w:tcBorders>
              <w:top w:val="nil"/>
              <w:left w:val="single" w:sz="4" w:space="0" w:color="auto"/>
              <w:bottom w:val="single" w:sz="4" w:space="0" w:color="auto"/>
              <w:right w:val="single" w:sz="4" w:space="0" w:color="auto"/>
            </w:tcBorders>
            <w:shd w:val="clear" w:color="000000" w:fill="FBE5D6"/>
            <w:vAlign w:val="center"/>
            <w:hideMark/>
          </w:tcPr>
          <w:p w:rsidR="001971A9" w:rsidRPr="001971A9" w:rsidRDefault="001971A9" w:rsidP="001971A9">
            <w:pPr>
              <w:jc w:val="both"/>
              <w:rPr>
                <w:rFonts w:ascii="Calibri" w:hAnsi="Calibri" w:cs="Calibri"/>
                <w:color w:val="000000"/>
                <w:sz w:val="24"/>
                <w:szCs w:val="24"/>
              </w:rPr>
            </w:pPr>
            <w:r w:rsidRPr="001971A9">
              <w:rPr>
                <w:rFonts w:ascii="Calibri" w:hAnsi="Calibri" w:cs="Calibri"/>
                <w:color w:val="000000"/>
                <w:sz w:val="24"/>
                <w:szCs w:val="24"/>
              </w:rPr>
              <w:t>Exports</w:t>
            </w:r>
          </w:p>
        </w:tc>
        <w:tc>
          <w:tcPr>
            <w:tcW w:w="1498"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52</w:t>
            </w:r>
            <w:r w:rsidR="003B1ABC">
              <w:rPr>
                <w:rFonts w:ascii="Calibri" w:hAnsi="Calibri" w:cs="Calibri"/>
                <w:color w:val="000000"/>
                <w:sz w:val="24"/>
                <w:szCs w:val="24"/>
              </w:rPr>
              <w:t>,</w:t>
            </w:r>
            <w:r w:rsidRPr="001971A9">
              <w:rPr>
                <w:rFonts w:ascii="Calibri" w:hAnsi="Calibri" w:cs="Calibri"/>
                <w:color w:val="000000"/>
                <w:sz w:val="24"/>
                <w:szCs w:val="24"/>
              </w:rPr>
              <w:t>690</w:t>
            </w:r>
          </w:p>
        </w:tc>
        <w:tc>
          <w:tcPr>
            <w:tcW w:w="1564"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61</w:t>
            </w:r>
            <w:r w:rsidR="003B1ABC">
              <w:rPr>
                <w:rFonts w:ascii="Calibri" w:hAnsi="Calibri" w:cs="Calibri"/>
                <w:color w:val="000000"/>
                <w:sz w:val="24"/>
                <w:szCs w:val="24"/>
              </w:rPr>
              <w:t>,</w:t>
            </w:r>
            <w:r w:rsidRPr="001971A9">
              <w:rPr>
                <w:rFonts w:ascii="Calibri" w:hAnsi="Calibri" w:cs="Calibri"/>
                <w:color w:val="000000"/>
                <w:sz w:val="24"/>
                <w:szCs w:val="24"/>
              </w:rPr>
              <w:t>487</w:t>
            </w:r>
          </w:p>
        </w:tc>
        <w:tc>
          <w:tcPr>
            <w:tcW w:w="1499"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68</w:t>
            </w:r>
            <w:r w:rsidR="003B1ABC">
              <w:rPr>
                <w:rFonts w:ascii="Calibri" w:hAnsi="Calibri" w:cs="Calibri"/>
                <w:color w:val="000000"/>
                <w:sz w:val="24"/>
                <w:szCs w:val="24"/>
              </w:rPr>
              <w:t>,</w:t>
            </w:r>
            <w:r w:rsidRPr="001971A9">
              <w:rPr>
                <w:rFonts w:ascii="Calibri" w:hAnsi="Calibri" w:cs="Calibri"/>
                <w:color w:val="000000"/>
                <w:sz w:val="24"/>
                <w:szCs w:val="24"/>
              </w:rPr>
              <w:t>522</w:t>
            </w:r>
          </w:p>
        </w:tc>
        <w:tc>
          <w:tcPr>
            <w:tcW w:w="1564"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70</w:t>
            </w:r>
            <w:r w:rsidR="003B1ABC">
              <w:rPr>
                <w:rFonts w:ascii="Calibri" w:hAnsi="Calibri" w:cs="Calibri"/>
                <w:color w:val="000000"/>
                <w:sz w:val="24"/>
                <w:szCs w:val="24"/>
              </w:rPr>
              <w:t>,</w:t>
            </w:r>
            <w:r w:rsidRPr="001971A9">
              <w:rPr>
                <w:rFonts w:ascii="Calibri" w:hAnsi="Calibri" w:cs="Calibri"/>
                <w:color w:val="000000"/>
                <w:sz w:val="24"/>
                <w:szCs w:val="24"/>
              </w:rPr>
              <w:t>916</w:t>
            </w:r>
          </w:p>
        </w:tc>
        <w:tc>
          <w:tcPr>
            <w:tcW w:w="1433"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73</w:t>
            </w:r>
            <w:r w:rsidR="003B1ABC">
              <w:rPr>
                <w:rFonts w:ascii="Calibri" w:hAnsi="Calibri" w:cs="Calibri"/>
                <w:color w:val="000000"/>
                <w:sz w:val="24"/>
                <w:szCs w:val="24"/>
              </w:rPr>
              <w:t>,</w:t>
            </w:r>
            <w:r w:rsidRPr="001971A9">
              <w:rPr>
                <w:rFonts w:ascii="Calibri" w:hAnsi="Calibri" w:cs="Calibri"/>
                <w:color w:val="000000"/>
                <w:sz w:val="24"/>
                <w:szCs w:val="24"/>
              </w:rPr>
              <w:t>128</w:t>
            </w:r>
          </w:p>
        </w:tc>
        <w:tc>
          <w:tcPr>
            <w:tcW w:w="1310"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90</w:t>
            </w:r>
            <w:r w:rsidR="003B1ABC">
              <w:rPr>
                <w:rFonts w:ascii="Calibri" w:hAnsi="Calibri" w:cs="Calibri"/>
                <w:color w:val="000000"/>
                <w:sz w:val="24"/>
                <w:szCs w:val="24"/>
              </w:rPr>
              <w:t>,</w:t>
            </w:r>
            <w:r w:rsidRPr="001971A9">
              <w:rPr>
                <w:rFonts w:ascii="Calibri" w:hAnsi="Calibri" w:cs="Calibri"/>
                <w:color w:val="000000"/>
                <w:sz w:val="24"/>
                <w:szCs w:val="24"/>
              </w:rPr>
              <w:t>571</w:t>
            </w:r>
          </w:p>
        </w:tc>
      </w:tr>
      <w:tr w:rsidR="001971A9" w:rsidRPr="001971A9" w:rsidTr="001971A9">
        <w:trPr>
          <w:trHeight w:val="378"/>
        </w:trPr>
        <w:tc>
          <w:tcPr>
            <w:tcW w:w="1212" w:type="dxa"/>
            <w:tcBorders>
              <w:top w:val="nil"/>
              <w:left w:val="single" w:sz="4" w:space="0" w:color="auto"/>
              <w:bottom w:val="single" w:sz="4" w:space="0" w:color="auto"/>
              <w:right w:val="single" w:sz="4" w:space="0" w:color="auto"/>
            </w:tcBorders>
            <w:shd w:val="clear" w:color="000000" w:fill="FBE5D6"/>
            <w:vAlign w:val="center"/>
            <w:hideMark/>
          </w:tcPr>
          <w:p w:rsidR="001971A9" w:rsidRPr="001971A9" w:rsidRDefault="001971A9" w:rsidP="001971A9">
            <w:pPr>
              <w:jc w:val="both"/>
              <w:rPr>
                <w:rFonts w:ascii="Calibri" w:hAnsi="Calibri" w:cs="Calibri"/>
                <w:color w:val="000000"/>
                <w:sz w:val="24"/>
                <w:szCs w:val="24"/>
              </w:rPr>
            </w:pPr>
            <w:r w:rsidRPr="001971A9">
              <w:rPr>
                <w:rFonts w:ascii="Calibri" w:hAnsi="Calibri" w:cs="Calibri"/>
                <w:color w:val="000000"/>
                <w:sz w:val="24"/>
                <w:szCs w:val="24"/>
              </w:rPr>
              <w:t>Growth%</w:t>
            </w:r>
          </w:p>
        </w:tc>
        <w:tc>
          <w:tcPr>
            <w:tcW w:w="1498"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23.30%</w:t>
            </w:r>
          </w:p>
        </w:tc>
        <w:tc>
          <w:tcPr>
            <w:tcW w:w="1564"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16.70%</w:t>
            </w:r>
          </w:p>
        </w:tc>
        <w:tc>
          <w:tcPr>
            <w:tcW w:w="1499"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11.40%</w:t>
            </w:r>
          </w:p>
        </w:tc>
        <w:tc>
          <w:tcPr>
            <w:tcW w:w="1564"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3.50%</w:t>
            </w:r>
          </w:p>
        </w:tc>
        <w:tc>
          <w:tcPr>
            <w:tcW w:w="1433"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3.10%</w:t>
            </w:r>
          </w:p>
        </w:tc>
        <w:tc>
          <w:tcPr>
            <w:tcW w:w="1310"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23.90%</w:t>
            </w:r>
          </w:p>
        </w:tc>
      </w:tr>
      <w:tr w:rsidR="001971A9" w:rsidRPr="001971A9" w:rsidTr="001971A9">
        <w:trPr>
          <w:trHeight w:val="378"/>
        </w:trPr>
        <w:tc>
          <w:tcPr>
            <w:tcW w:w="1212" w:type="dxa"/>
            <w:tcBorders>
              <w:top w:val="nil"/>
              <w:left w:val="single" w:sz="4" w:space="0" w:color="auto"/>
              <w:bottom w:val="single" w:sz="4" w:space="0" w:color="auto"/>
              <w:right w:val="single" w:sz="4" w:space="0" w:color="auto"/>
            </w:tcBorders>
            <w:shd w:val="clear" w:color="000000" w:fill="DBDBDB"/>
            <w:vAlign w:val="center"/>
            <w:hideMark/>
          </w:tcPr>
          <w:p w:rsidR="001971A9" w:rsidRPr="001971A9" w:rsidRDefault="001971A9" w:rsidP="001971A9">
            <w:pPr>
              <w:jc w:val="both"/>
              <w:rPr>
                <w:rFonts w:ascii="Calibri" w:hAnsi="Calibri" w:cs="Calibri"/>
                <w:color w:val="000000"/>
                <w:sz w:val="24"/>
                <w:szCs w:val="24"/>
              </w:rPr>
            </w:pPr>
            <w:r w:rsidRPr="001971A9">
              <w:rPr>
                <w:rFonts w:ascii="Calibri" w:hAnsi="Calibri" w:cs="Calibri"/>
                <w:color w:val="000000"/>
                <w:sz w:val="24"/>
                <w:szCs w:val="24"/>
              </w:rPr>
              <w:t>Imports</w:t>
            </w:r>
          </w:p>
        </w:tc>
        <w:tc>
          <w:tcPr>
            <w:tcW w:w="1498"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74</w:t>
            </w:r>
            <w:r w:rsidR="003B1ABC">
              <w:rPr>
                <w:rFonts w:ascii="Calibri" w:hAnsi="Calibri" w:cs="Calibri"/>
                <w:color w:val="000000"/>
                <w:sz w:val="24"/>
                <w:szCs w:val="24"/>
              </w:rPr>
              <w:t>,</w:t>
            </w:r>
            <w:r w:rsidRPr="001971A9">
              <w:rPr>
                <w:rFonts w:ascii="Calibri" w:hAnsi="Calibri" w:cs="Calibri"/>
                <w:color w:val="000000"/>
                <w:sz w:val="24"/>
                <w:szCs w:val="24"/>
              </w:rPr>
              <w:t>463</w:t>
            </w:r>
          </w:p>
        </w:tc>
        <w:tc>
          <w:tcPr>
            <w:tcW w:w="1564"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77</w:t>
            </w:r>
            <w:r w:rsidR="003B1ABC">
              <w:rPr>
                <w:rFonts w:ascii="Calibri" w:hAnsi="Calibri" w:cs="Calibri"/>
                <w:color w:val="000000"/>
                <w:sz w:val="24"/>
                <w:szCs w:val="24"/>
              </w:rPr>
              <w:t>,</w:t>
            </w:r>
            <w:r w:rsidRPr="001971A9">
              <w:rPr>
                <w:rFonts w:ascii="Calibri" w:hAnsi="Calibri" w:cs="Calibri"/>
                <w:color w:val="000000"/>
                <w:sz w:val="24"/>
                <w:szCs w:val="24"/>
              </w:rPr>
              <w:t>160</w:t>
            </w:r>
          </w:p>
        </w:tc>
        <w:tc>
          <w:tcPr>
            <w:tcW w:w="1499"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82</w:t>
            </w:r>
            <w:r w:rsidR="003B1ABC">
              <w:rPr>
                <w:rFonts w:ascii="Calibri" w:hAnsi="Calibri" w:cs="Calibri"/>
                <w:color w:val="000000"/>
                <w:sz w:val="24"/>
                <w:szCs w:val="24"/>
              </w:rPr>
              <w:t>,</w:t>
            </w:r>
            <w:r w:rsidRPr="001971A9">
              <w:rPr>
                <w:rFonts w:ascii="Calibri" w:hAnsi="Calibri" w:cs="Calibri"/>
                <w:color w:val="000000"/>
                <w:sz w:val="24"/>
                <w:szCs w:val="24"/>
              </w:rPr>
              <w:t>931</w:t>
            </w:r>
          </w:p>
        </w:tc>
        <w:tc>
          <w:tcPr>
            <w:tcW w:w="1564"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90</w:t>
            </w:r>
            <w:r w:rsidR="003B1ABC">
              <w:rPr>
                <w:rFonts w:ascii="Calibri" w:hAnsi="Calibri" w:cs="Calibri"/>
                <w:color w:val="000000"/>
                <w:sz w:val="24"/>
                <w:szCs w:val="24"/>
              </w:rPr>
              <w:t>,</w:t>
            </w:r>
            <w:r w:rsidRPr="001971A9">
              <w:rPr>
                <w:rFonts w:ascii="Calibri" w:hAnsi="Calibri" w:cs="Calibri"/>
                <w:color w:val="000000"/>
                <w:sz w:val="24"/>
                <w:szCs w:val="24"/>
              </w:rPr>
              <w:t>662</w:t>
            </w:r>
          </w:p>
        </w:tc>
        <w:tc>
          <w:tcPr>
            <w:tcW w:w="1433"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90</w:t>
            </w:r>
            <w:r w:rsidR="003B1ABC">
              <w:rPr>
                <w:rFonts w:ascii="Calibri" w:hAnsi="Calibri" w:cs="Calibri"/>
                <w:color w:val="000000"/>
                <w:sz w:val="24"/>
                <w:szCs w:val="24"/>
              </w:rPr>
              <w:t>,</w:t>
            </w:r>
            <w:r w:rsidRPr="001971A9">
              <w:rPr>
                <w:rFonts w:ascii="Calibri" w:hAnsi="Calibri" w:cs="Calibri"/>
                <w:color w:val="000000"/>
                <w:sz w:val="24"/>
                <w:szCs w:val="24"/>
              </w:rPr>
              <w:t>571</w:t>
            </w:r>
          </w:p>
        </w:tc>
        <w:tc>
          <w:tcPr>
            <w:tcW w:w="1310"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106</w:t>
            </w:r>
            <w:r w:rsidR="003B1ABC">
              <w:rPr>
                <w:rFonts w:ascii="Calibri" w:hAnsi="Calibri" w:cs="Calibri"/>
                <w:color w:val="000000"/>
                <w:sz w:val="24"/>
                <w:szCs w:val="24"/>
              </w:rPr>
              <w:t>,</w:t>
            </w:r>
            <w:r w:rsidRPr="001971A9">
              <w:rPr>
                <w:rFonts w:ascii="Calibri" w:hAnsi="Calibri" w:cs="Calibri"/>
                <w:color w:val="000000"/>
                <w:sz w:val="24"/>
                <w:szCs w:val="24"/>
              </w:rPr>
              <w:t>672</w:t>
            </w:r>
          </w:p>
        </w:tc>
      </w:tr>
      <w:tr w:rsidR="001971A9" w:rsidRPr="001971A9" w:rsidTr="001971A9">
        <w:trPr>
          <w:trHeight w:val="378"/>
        </w:trPr>
        <w:tc>
          <w:tcPr>
            <w:tcW w:w="1212" w:type="dxa"/>
            <w:tcBorders>
              <w:top w:val="nil"/>
              <w:left w:val="single" w:sz="4" w:space="0" w:color="auto"/>
              <w:bottom w:val="single" w:sz="4" w:space="0" w:color="auto"/>
              <w:right w:val="single" w:sz="4" w:space="0" w:color="auto"/>
            </w:tcBorders>
            <w:shd w:val="clear" w:color="000000" w:fill="DBDBDB"/>
            <w:vAlign w:val="center"/>
            <w:hideMark/>
          </w:tcPr>
          <w:p w:rsidR="001971A9" w:rsidRPr="001971A9" w:rsidRDefault="001971A9" w:rsidP="001971A9">
            <w:pPr>
              <w:jc w:val="both"/>
              <w:rPr>
                <w:rFonts w:ascii="Calibri" w:hAnsi="Calibri" w:cs="Calibri"/>
                <w:color w:val="000000"/>
                <w:sz w:val="24"/>
                <w:szCs w:val="24"/>
              </w:rPr>
            </w:pPr>
            <w:r w:rsidRPr="001971A9">
              <w:rPr>
                <w:rFonts w:ascii="Calibri" w:hAnsi="Calibri" w:cs="Calibri"/>
                <w:color w:val="000000"/>
                <w:sz w:val="24"/>
                <w:szCs w:val="24"/>
              </w:rPr>
              <w:t xml:space="preserve">Growth% </w:t>
            </w:r>
          </w:p>
        </w:tc>
        <w:tc>
          <w:tcPr>
            <w:tcW w:w="1498"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11.60%</w:t>
            </w:r>
          </w:p>
        </w:tc>
        <w:tc>
          <w:tcPr>
            <w:tcW w:w="1564"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3.60%</w:t>
            </w:r>
          </w:p>
        </w:tc>
        <w:tc>
          <w:tcPr>
            <w:tcW w:w="1499"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7.50%</w:t>
            </w:r>
          </w:p>
        </w:tc>
        <w:tc>
          <w:tcPr>
            <w:tcW w:w="1564"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9.30%</w:t>
            </w:r>
          </w:p>
        </w:tc>
        <w:tc>
          <w:tcPr>
            <w:tcW w:w="1433"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-0.10%</w:t>
            </w:r>
          </w:p>
        </w:tc>
        <w:tc>
          <w:tcPr>
            <w:tcW w:w="1310"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17.80%</w:t>
            </w:r>
          </w:p>
        </w:tc>
      </w:tr>
      <w:tr w:rsidR="001971A9" w:rsidRPr="001971A9" w:rsidTr="001971A9">
        <w:trPr>
          <w:trHeight w:val="378"/>
        </w:trPr>
        <w:tc>
          <w:tcPr>
            <w:tcW w:w="1212" w:type="dxa"/>
            <w:tcBorders>
              <w:top w:val="nil"/>
              <w:left w:val="single" w:sz="4" w:space="0" w:color="auto"/>
              <w:bottom w:val="single" w:sz="4" w:space="0" w:color="auto"/>
              <w:right w:val="single" w:sz="4" w:space="0" w:color="auto"/>
            </w:tcBorders>
            <w:shd w:val="clear" w:color="000000" w:fill="FBE5D6"/>
            <w:vAlign w:val="center"/>
            <w:hideMark/>
          </w:tcPr>
          <w:p w:rsidR="001971A9" w:rsidRPr="001971A9" w:rsidRDefault="001971A9" w:rsidP="001971A9">
            <w:pPr>
              <w:jc w:val="both"/>
              <w:rPr>
                <w:rFonts w:ascii="Calibri" w:hAnsi="Calibri" w:cs="Calibri"/>
                <w:color w:val="000000"/>
                <w:sz w:val="24"/>
                <w:szCs w:val="24"/>
              </w:rPr>
            </w:pPr>
            <w:r w:rsidRPr="001971A9">
              <w:rPr>
                <w:rFonts w:ascii="Calibri" w:hAnsi="Calibri" w:cs="Calibri"/>
                <w:color w:val="000000"/>
                <w:sz w:val="24"/>
                <w:szCs w:val="24"/>
              </w:rPr>
              <w:t>Aftermarket</w:t>
            </w:r>
          </w:p>
        </w:tc>
        <w:tc>
          <w:tcPr>
            <w:tcW w:w="1498"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31</w:t>
            </w:r>
            <w:r w:rsidR="003B1ABC">
              <w:rPr>
                <w:rFonts w:ascii="Calibri" w:hAnsi="Calibri" w:cs="Calibri"/>
                <w:color w:val="000000"/>
                <w:sz w:val="24"/>
                <w:szCs w:val="24"/>
              </w:rPr>
              <w:t>,</w:t>
            </w:r>
            <w:r w:rsidRPr="001971A9">
              <w:rPr>
                <w:rFonts w:ascii="Calibri" w:hAnsi="Calibri" w:cs="Calibri"/>
                <w:color w:val="000000"/>
                <w:sz w:val="24"/>
                <w:szCs w:val="24"/>
              </w:rPr>
              <w:t>788</w:t>
            </w:r>
          </w:p>
        </w:tc>
        <w:tc>
          <w:tcPr>
            <w:tcW w:w="1564"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35</w:t>
            </w:r>
            <w:r w:rsidR="003B1ABC">
              <w:rPr>
                <w:rFonts w:ascii="Calibri" w:hAnsi="Calibri" w:cs="Calibri"/>
                <w:color w:val="000000"/>
                <w:sz w:val="24"/>
                <w:szCs w:val="24"/>
              </w:rPr>
              <w:t>,</w:t>
            </w:r>
            <w:r w:rsidRPr="001971A9">
              <w:rPr>
                <w:rFonts w:ascii="Calibri" w:hAnsi="Calibri" w:cs="Calibri"/>
                <w:color w:val="000000"/>
                <w:sz w:val="24"/>
                <w:szCs w:val="24"/>
              </w:rPr>
              <w:t>603</w:t>
            </w:r>
          </w:p>
        </w:tc>
        <w:tc>
          <w:tcPr>
            <w:tcW w:w="1499"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39</w:t>
            </w:r>
            <w:r w:rsidR="003B1ABC">
              <w:rPr>
                <w:rFonts w:ascii="Calibri" w:hAnsi="Calibri" w:cs="Calibri"/>
                <w:color w:val="000000"/>
                <w:sz w:val="24"/>
                <w:szCs w:val="24"/>
              </w:rPr>
              <w:t>,</w:t>
            </w:r>
            <w:r w:rsidRPr="001971A9">
              <w:rPr>
                <w:rFonts w:ascii="Calibri" w:hAnsi="Calibri" w:cs="Calibri"/>
                <w:color w:val="000000"/>
                <w:sz w:val="24"/>
                <w:szCs w:val="24"/>
              </w:rPr>
              <w:t>875</w:t>
            </w:r>
          </w:p>
        </w:tc>
        <w:tc>
          <w:tcPr>
            <w:tcW w:w="1564"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44</w:t>
            </w:r>
            <w:r w:rsidR="003B1ABC">
              <w:rPr>
                <w:rFonts w:ascii="Calibri" w:hAnsi="Calibri" w:cs="Calibri"/>
                <w:color w:val="000000"/>
                <w:sz w:val="24"/>
                <w:szCs w:val="24"/>
              </w:rPr>
              <w:t>,</w:t>
            </w:r>
            <w:r w:rsidRPr="001971A9">
              <w:rPr>
                <w:rFonts w:ascii="Calibri" w:hAnsi="Calibri" w:cs="Calibri"/>
                <w:color w:val="000000"/>
                <w:sz w:val="24"/>
                <w:szCs w:val="24"/>
              </w:rPr>
              <w:t>660</w:t>
            </w:r>
          </w:p>
        </w:tc>
        <w:tc>
          <w:tcPr>
            <w:tcW w:w="1433"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56</w:t>
            </w:r>
            <w:r w:rsidR="003B1ABC">
              <w:rPr>
                <w:rFonts w:ascii="Calibri" w:hAnsi="Calibri" w:cs="Calibri"/>
                <w:color w:val="000000"/>
                <w:sz w:val="24"/>
                <w:szCs w:val="24"/>
              </w:rPr>
              <w:t>,</w:t>
            </w:r>
            <w:r w:rsidRPr="001971A9">
              <w:rPr>
                <w:rFonts w:ascii="Calibri" w:hAnsi="Calibri" w:cs="Calibri"/>
                <w:color w:val="000000"/>
                <w:sz w:val="24"/>
                <w:szCs w:val="24"/>
              </w:rPr>
              <w:t>096</w:t>
            </w:r>
          </w:p>
        </w:tc>
        <w:tc>
          <w:tcPr>
            <w:tcW w:w="1310"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61</w:t>
            </w:r>
            <w:r w:rsidR="003B1ABC">
              <w:rPr>
                <w:rFonts w:ascii="Calibri" w:hAnsi="Calibri" w:cs="Calibri"/>
                <w:color w:val="000000"/>
                <w:sz w:val="24"/>
                <w:szCs w:val="24"/>
              </w:rPr>
              <w:t>,</w:t>
            </w:r>
            <w:r w:rsidRPr="001971A9">
              <w:rPr>
                <w:rFonts w:ascii="Calibri" w:hAnsi="Calibri" w:cs="Calibri"/>
                <w:color w:val="000000"/>
                <w:sz w:val="24"/>
                <w:szCs w:val="24"/>
              </w:rPr>
              <w:t>601</w:t>
            </w:r>
          </w:p>
        </w:tc>
      </w:tr>
      <w:tr w:rsidR="001971A9" w:rsidRPr="001971A9" w:rsidTr="001971A9">
        <w:trPr>
          <w:trHeight w:val="378"/>
        </w:trPr>
        <w:tc>
          <w:tcPr>
            <w:tcW w:w="1212" w:type="dxa"/>
            <w:tcBorders>
              <w:top w:val="nil"/>
              <w:left w:val="single" w:sz="4" w:space="0" w:color="auto"/>
              <w:bottom w:val="single" w:sz="4" w:space="0" w:color="auto"/>
              <w:right w:val="single" w:sz="4" w:space="0" w:color="auto"/>
            </w:tcBorders>
            <w:shd w:val="clear" w:color="000000" w:fill="FBE5D6"/>
            <w:vAlign w:val="center"/>
            <w:hideMark/>
          </w:tcPr>
          <w:p w:rsidR="001971A9" w:rsidRPr="001971A9" w:rsidRDefault="001971A9" w:rsidP="001971A9">
            <w:pPr>
              <w:jc w:val="both"/>
              <w:rPr>
                <w:rFonts w:ascii="Calibri" w:hAnsi="Calibri" w:cs="Calibri"/>
                <w:color w:val="000000"/>
                <w:sz w:val="24"/>
                <w:szCs w:val="24"/>
              </w:rPr>
            </w:pPr>
            <w:r w:rsidRPr="001971A9">
              <w:rPr>
                <w:rFonts w:ascii="Calibri" w:hAnsi="Calibri" w:cs="Calibri"/>
                <w:color w:val="000000"/>
                <w:sz w:val="24"/>
                <w:szCs w:val="24"/>
              </w:rPr>
              <w:t xml:space="preserve">Growth% </w:t>
            </w:r>
          </w:p>
        </w:tc>
        <w:tc>
          <w:tcPr>
            <w:tcW w:w="1498"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7.40%</w:t>
            </w:r>
          </w:p>
        </w:tc>
        <w:tc>
          <w:tcPr>
            <w:tcW w:w="1564"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12.00%</w:t>
            </w:r>
          </w:p>
        </w:tc>
        <w:tc>
          <w:tcPr>
            <w:tcW w:w="1499"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12.00%</w:t>
            </w:r>
          </w:p>
        </w:tc>
        <w:tc>
          <w:tcPr>
            <w:tcW w:w="1564"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12.00%</w:t>
            </w:r>
          </w:p>
        </w:tc>
        <w:tc>
          <w:tcPr>
            <w:tcW w:w="1433"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25.60%</w:t>
            </w:r>
          </w:p>
        </w:tc>
        <w:tc>
          <w:tcPr>
            <w:tcW w:w="1310"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9.8</w:t>
            </w:r>
          </w:p>
        </w:tc>
      </w:tr>
    </w:tbl>
    <w:p w:rsidR="00A02DB2" w:rsidRDefault="00A02DB2" w:rsidP="00A47E5B">
      <w:pPr>
        <w:pStyle w:val="BodyText2"/>
        <w:tabs>
          <w:tab w:val="left" w:pos="1620"/>
        </w:tabs>
        <w:rPr>
          <w:rFonts w:ascii="Arial" w:hAnsi="Arial" w:cs="Arial"/>
          <w:b/>
          <w:bCs/>
          <w:i/>
          <w:iCs/>
          <w:sz w:val="24"/>
          <w:szCs w:val="24"/>
        </w:rPr>
      </w:pPr>
    </w:p>
    <w:p w:rsidR="00A02DB2" w:rsidRDefault="00A02DB2" w:rsidP="00A02DB2">
      <w:pPr>
        <w:pStyle w:val="BodyText2"/>
        <w:tabs>
          <w:tab w:val="left" w:pos="1620"/>
        </w:tabs>
        <w:jc w:val="right"/>
        <w:rPr>
          <w:rFonts w:ascii="Arial" w:hAnsi="Arial" w:cs="Arial"/>
          <w:b/>
          <w:bCs/>
          <w:i/>
          <w:iCs/>
          <w:sz w:val="24"/>
          <w:szCs w:val="24"/>
        </w:rPr>
      </w:pPr>
    </w:p>
    <w:p w:rsidR="00A02DB2" w:rsidRPr="00706A22" w:rsidRDefault="00A02DB2" w:rsidP="00A02DB2">
      <w:pPr>
        <w:pStyle w:val="BodyText2"/>
        <w:tabs>
          <w:tab w:val="left" w:pos="1620"/>
        </w:tabs>
        <w:jc w:val="right"/>
        <w:rPr>
          <w:rFonts w:ascii="Arial" w:hAnsi="Arial" w:cs="Arial"/>
          <w:b/>
          <w:i/>
          <w:sz w:val="24"/>
          <w:szCs w:val="24"/>
          <w:lang w:val="en-GB"/>
        </w:rPr>
      </w:pPr>
      <w:r w:rsidRPr="00706A22">
        <w:rPr>
          <w:rFonts w:ascii="Arial" w:hAnsi="Arial" w:cs="Arial"/>
          <w:b/>
          <w:bCs/>
          <w:i/>
          <w:iCs/>
          <w:sz w:val="24"/>
          <w:szCs w:val="24"/>
        </w:rPr>
        <w:t>Figures in USD Billion</w:t>
      </w:r>
    </w:p>
    <w:tbl>
      <w:tblPr>
        <w:tblW w:w="9940" w:type="dxa"/>
        <w:tblLook w:val="0420" w:firstRow="1" w:lastRow="0" w:firstColumn="0" w:lastColumn="0" w:noHBand="0" w:noVBand="1"/>
      </w:tblPr>
      <w:tblGrid>
        <w:gridCol w:w="1412"/>
        <w:gridCol w:w="1453"/>
        <w:gridCol w:w="1458"/>
        <w:gridCol w:w="1516"/>
        <w:gridCol w:w="1377"/>
        <w:gridCol w:w="1343"/>
        <w:gridCol w:w="1381"/>
      </w:tblGrid>
      <w:tr w:rsidR="001971A9" w:rsidRPr="001971A9" w:rsidTr="001971A9">
        <w:trPr>
          <w:trHeight w:val="315"/>
        </w:trPr>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1971A9" w:rsidRPr="001971A9" w:rsidRDefault="001971A9" w:rsidP="001971A9">
            <w:pPr>
              <w:rPr>
                <w:rFonts w:ascii="Arial" w:hAnsi="Arial" w:cs="Arial"/>
                <w:sz w:val="24"/>
                <w:szCs w:val="24"/>
              </w:rPr>
            </w:pPr>
            <w:r w:rsidRPr="001971A9">
              <w:rPr>
                <w:rFonts w:ascii="Arial" w:hAnsi="Arial" w:cs="Arial"/>
                <w:sz w:val="24"/>
                <w:szCs w:val="24"/>
              </w:rPr>
              <w:t> </w:t>
            </w:r>
          </w:p>
        </w:tc>
        <w:tc>
          <w:tcPr>
            <w:tcW w:w="1453" w:type="dxa"/>
            <w:tcBorders>
              <w:top w:val="single" w:sz="4" w:space="0" w:color="auto"/>
              <w:left w:val="nil"/>
              <w:bottom w:val="single" w:sz="4" w:space="0" w:color="auto"/>
              <w:right w:val="single" w:sz="4" w:space="0" w:color="auto"/>
            </w:tcBorders>
            <w:shd w:val="clear" w:color="000000" w:fill="003399"/>
            <w:vAlign w:val="center"/>
            <w:hideMark/>
          </w:tcPr>
          <w:p w:rsidR="001971A9" w:rsidRPr="001971A9" w:rsidRDefault="001971A9" w:rsidP="001971A9">
            <w:pPr>
              <w:rPr>
                <w:rFonts w:ascii="Calibri" w:hAnsi="Calibri" w:cs="Calibri"/>
                <w:b/>
                <w:bCs/>
                <w:color w:val="FFFFFF"/>
                <w:sz w:val="24"/>
                <w:szCs w:val="24"/>
              </w:rPr>
            </w:pPr>
            <w:r w:rsidRPr="001971A9">
              <w:rPr>
                <w:rFonts w:ascii="Calibri" w:hAnsi="Calibri" w:cs="Calibri"/>
                <w:b/>
                <w:bCs/>
                <w:color w:val="FFFFFF"/>
                <w:sz w:val="24"/>
                <w:szCs w:val="24"/>
              </w:rPr>
              <w:t>2012-2013</w:t>
            </w:r>
          </w:p>
        </w:tc>
        <w:tc>
          <w:tcPr>
            <w:tcW w:w="1458" w:type="dxa"/>
            <w:tcBorders>
              <w:top w:val="single" w:sz="4" w:space="0" w:color="auto"/>
              <w:left w:val="nil"/>
              <w:bottom w:val="single" w:sz="4" w:space="0" w:color="auto"/>
              <w:right w:val="single" w:sz="4" w:space="0" w:color="auto"/>
            </w:tcBorders>
            <w:shd w:val="clear" w:color="000000" w:fill="003399"/>
            <w:vAlign w:val="center"/>
            <w:hideMark/>
          </w:tcPr>
          <w:p w:rsidR="001971A9" w:rsidRPr="001971A9" w:rsidRDefault="001971A9" w:rsidP="001971A9">
            <w:pPr>
              <w:rPr>
                <w:rFonts w:ascii="Calibri" w:hAnsi="Calibri" w:cs="Calibri"/>
                <w:b/>
                <w:bCs/>
                <w:color w:val="FFFFFF"/>
                <w:sz w:val="24"/>
                <w:szCs w:val="24"/>
              </w:rPr>
            </w:pPr>
            <w:r w:rsidRPr="001971A9">
              <w:rPr>
                <w:rFonts w:ascii="Calibri" w:hAnsi="Calibri" w:cs="Calibri"/>
                <w:b/>
                <w:bCs/>
                <w:color w:val="FFFFFF"/>
                <w:sz w:val="24"/>
                <w:szCs w:val="24"/>
              </w:rPr>
              <w:t>2013-2014</w:t>
            </w:r>
          </w:p>
        </w:tc>
        <w:tc>
          <w:tcPr>
            <w:tcW w:w="1516" w:type="dxa"/>
            <w:tcBorders>
              <w:top w:val="single" w:sz="4" w:space="0" w:color="auto"/>
              <w:left w:val="nil"/>
              <w:bottom w:val="single" w:sz="4" w:space="0" w:color="auto"/>
              <w:right w:val="single" w:sz="4" w:space="0" w:color="auto"/>
            </w:tcBorders>
            <w:shd w:val="clear" w:color="000000" w:fill="003399"/>
            <w:vAlign w:val="center"/>
            <w:hideMark/>
          </w:tcPr>
          <w:p w:rsidR="001971A9" w:rsidRPr="001971A9" w:rsidRDefault="001971A9" w:rsidP="001971A9">
            <w:pPr>
              <w:rPr>
                <w:rFonts w:ascii="Calibri" w:hAnsi="Calibri" w:cs="Calibri"/>
                <w:b/>
                <w:bCs/>
                <w:color w:val="FFFFFF"/>
                <w:sz w:val="24"/>
                <w:szCs w:val="24"/>
              </w:rPr>
            </w:pPr>
            <w:r w:rsidRPr="001971A9">
              <w:rPr>
                <w:rFonts w:ascii="Calibri" w:hAnsi="Calibri" w:cs="Calibri"/>
                <w:b/>
                <w:bCs/>
                <w:color w:val="FFFFFF"/>
                <w:sz w:val="24"/>
                <w:szCs w:val="24"/>
              </w:rPr>
              <w:t>2014-2015</w:t>
            </w:r>
          </w:p>
        </w:tc>
        <w:tc>
          <w:tcPr>
            <w:tcW w:w="1377" w:type="dxa"/>
            <w:tcBorders>
              <w:top w:val="single" w:sz="4" w:space="0" w:color="auto"/>
              <w:left w:val="nil"/>
              <w:bottom w:val="single" w:sz="4" w:space="0" w:color="auto"/>
              <w:right w:val="single" w:sz="4" w:space="0" w:color="auto"/>
            </w:tcBorders>
            <w:shd w:val="clear" w:color="000000" w:fill="003399"/>
            <w:vAlign w:val="center"/>
            <w:hideMark/>
          </w:tcPr>
          <w:p w:rsidR="001971A9" w:rsidRPr="001971A9" w:rsidRDefault="001971A9" w:rsidP="001971A9">
            <w:pPr>
              <w:rPr>
                <w:rFonts w:ascii="Calibri" w:hAnsi="Calibri" w:cs="Calibri"/>
                <w:b/>
                <w:bCs/>
                <w:color w:val="FFFFFF"/>
                <w:sz w:val="24"/>
                <w:szCs w:val="24"/>
              </w:rPr>
            </w:pPr>
            <w:r w:rsidRPr="001971A9">
              <w:rPr>
                <w:rFonts w:ascii="Calibri" w:hAnsi="Calibri" w:cs="Calibri"/>
                <w:b/>
                <w:bCs/>
                <w:color w:val="FFFFFF"/>
                <w:sz w:val="24"/>
                <w:szCs w:val="24"/>
              </w:rPr>
              <w:t>2015-2016</w:t>
            </w:r>
          </w:p>
        </w:tc>
        <w:tc>
          <w:tcPr>
            <w:tcW w:w="1343" w:type="dxa"/>
            <w:tcBorders>
              <w:top w:val="single" w:sz="4" w:space="0" w:color="auto"/>
              <w:left w:val="nil"/>
              <w:bottom w:val="single" w:sz="4" w:space="0" w:color="auto"/>
              <w:right w:val="single" w:sz="4" w:space="0" w:color="auto"/>
            </w:tcBorders>
            <w:shd w:val="clear" w:color="000000" w:fill="003399"/>
            <w:vAlign w:val="center"/>
            <w:hideMark/>
          </w:tcPr>
          <w:p w:rsidR="001971A9" w:rsidRPr="001971A9" w:rsidRDefault="001971A9" w:rsidP="001971A9">
            <w:pPr>
              <w:rPr>
                <w:rFonts w:ascii="Calibri" w:hAnsi="Calibri" w:cs="Calibri"/>
                <w:b/>
                <w:bCs/>
                <w:color w:val="FFFFFF"/>
                <w:sz w:val="24"/>
                <w:szCs w:val="24"/>
              </w:rPr>
            </w:pPr>
            <w:r w:rsidRPr="001971A9">
              <w:rPr>
                <w:rFonts w:ascii="Calibri" w:hAnsi="Calibri" w:cs="Calibri"/>
                <w:b/>
                <w:bCs/>
                <w:color w:val="FFFFFF"/>
                <w:sz w:val="24"/>
                <w:szCs w:val="24"/>
              </w:rPr>
              <w:t>2016-2017</w:t>
            </w:r>
          </w:p>
        </w:tc>
        <w:tc>
          <w:tcPr>
            <w:tcW w:w="1381" w:type="dxa"/>
            <w:tcBorders>
              <w:top w:val="single" w:sz="4" w:space="0" w:color="auto"/>
              <w:left w:val="nil"/>
              <w:bottom w:val="single" w:sz="4" w:space="0" w:color="auto"/>
              <w:right w:val="single" w:sz="4" w:space="0" w:color="auto"/>
            </w:tcBorders>
            <w:shd w:val="clear" w:color="000000" w:fill="003399"/>
            <w:vAlign w:val="center"/>
            <w:hideMark/>
          </w:tcPr>
          <w:p w:rsidR="001971A9" w:rsidRPr="001971A9" w:rsidRDefault="001971A9" w:rsidP="001971A9">
            <w:pPr>
              <w:rPr>
                <w:rFonts w:ascii="Calibri" w:hAnsi="Calibri" w:cs="Calibri"/>
                <w:b/>
                <w:bCs/>
                <w:color w:val="FFFFFF"/>
                <w:sz w:val="24"/>
                <w:szCs w:val="24"/>
              </w:rPr>
            </w:pPr>
            <w:r w:rsidRPr="001971A9">
              <w:rPr>
                <w:rFonts w:ascii="Calibri" w:hAnsi="Calibri" w:cs="Calibri"/>
                <w:b/>
                <w:bCs/>
                <w:color w:val="FFFFFF"/>
                <w:sz w:val="24"/>
                <w:szCs w:val="24"/>
              </w:rPr>
              <w:t>2017-2018</w:t>
            </w:r>
          </w:p>
        </w:tc>
      </w:tr>
      <w:tr w:rsidR="001971A9" w:rsidRPr="001971A9" w:rsidTr="001971A9">
        <w:trPr>
          <w:trHeight w:val="315"/>
        </w:trPr>
        <w:tc>
          <w:tcPr>
            <w:tcW w:w="1412" w:type="dxa"/>
            <w:tcBorders>
              <w:top w:val="nil"/>
              <w:left w:val="single" w:sz="4" w:space="0" w:color="auto"/>
              <w:bottom w:val="single" w:sz="4" w:space="0" w:color="auto"/>
              <w:right w:val="single" w:sz="4" w:space="0" w:color="auto"/>
            </w:tcBorders>
            <w:shd w:val="clear" w:color="000000" w:fill="DBDBDB"/>
            <w:vAlign w:val="center"/>
            <w:hideMark/>
          </w:tcPr>
          <w:p w:rsidR="001971A9" w:rsidRPr="001971A9" w:rsidRDefault="001971A9" w:rsidP="001971A9">
            <w:pPr>
              <w:rPr>
                <w:rFonts w:ascii="Calibri" w:hAnsi="Calibri" w:cs="Calibri"/>
                <w:color w:val="000000"/>
                <w:sz w:val="24"/>
                <w:szCs w:val="24"/>
              </w:rPr>
            </w:pPr>
            <w:r w:rsidRPr="001971A9">
              <w:rPr>
                <w:rFonts w:ascii="Calibri" w:hAnsi="Calibri" w:cs="Calibri"/>
                <w:color w:val="000000"/>
                <w:sz w:val="24"/>
                <w:szCs w:val="24"/>
              </w:rPr>
              <w:t>Turnover</w:t>
            </w:r>
          </w:p>
        </w:tc>
        <w:tc>
          <w:tcPr>
            <w:tcW w:w="1453"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39.7</w:t>
            </w:r>
          </w:p>
        </w:tc>
        <w:tc>
          <w:tcPr>
            <w:tcW w:w="1458"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35.1</w:t>
            </w:r>
          </w:p>
        </w:tc>
        <w:tc>
          <w:tcPr>
            <w:tcW w:w="1516"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38.5</w:t>
            </w:r>
          </w:p>
        </w:tc>
        <w:tc>
          <w:tcPr>
            <w:tcW w:w="1377"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39</w:t>
            </w:r>
          </w:p>
        </w:tc>
        <w:tc>
          <w:tcPr>
            <w:tcW w:w="1343"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43.55</w:t>
            </w:r>
          </w:p>
        </w:tc>
        <w:tc>
          <w:tcPr>
            <w:tcW w:w="1381"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51.2</w:t>
            </w:r>
          </w:p>
        </w:tc>
      </w:tr>
      <w:tr w:rsidR="001971A9" w:rsidRPr="001971A9" w:rsidTr="001971A9">
        <w:trPr>
          <w:trHeight w:val="315"/>
        </w:trPr>
        <w:tc>
          <w:tcPr>
            <w:tcW w:w="1412" w:type="dxa"/>
            <w:tcBorders>
              <w:top w:val="nil"/>
              <w:left w:val="single" w:sz="4" w:space="0" w:color="auto"/>
              <w:bottom w:val="single" w:sz="4" w:space="0" w:color="auto"/>
              <w:right w:val="single" w:sz="4" w:space="0" w:color="auto"/>
            </w:tcBorders>
            <w:shd w:val="clear" w:color="000000" w:fill="DBDBDB"/>
            <w:vAlign w:val="center"/>
            <w:hideMark/>
          </w:tcPr>
          <w:p w:rsidR="001971A9" w:rsidRPr="001971A9" w:rsidRDefault="001971A9" w:rsidP="001971A9">
            <w:pPr>
              <w:rPr>
                <w:rFonts w:ascii="Calibri" w:hAnsi="Calibri" w:cs="Calibri"/>
                <w:color w:val="000000"/>
                <w:sz w:val="24"/>
                <w:szCs w:val="24"/>
              </w:rPr>
            </w:pPr>
            <w:r w:rsidRPr="001971A9">
              <w:rPr>
                <w:rFonts w:ascii="Calibri" w:hAnsi="Calibri" w:cs="Calibri"/>
                <w:color w:val="000000"/>
                <w:sz w:val="24"/>
                <w:szCs w:val="24"/>
              </w:rPr>
              <w:t>Growth%</w:t>
            </w:r>
          </w:p>
        </w:tc>
        <w:tc>
          <w:tcPr>
            <w:tcW w:w="1453"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-5.90%</w:t>
            </w:r>
          </w:p>
        </w:tc>
        <w:tc>
          <w:tcPr>
            <w:tcW w:w="1458"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-11.50%</w:t>
            </w:r>
          </w:p>
        </w:tc>
        <w:tc>
          <w:tcPr>
            <w:tcW w:w="1516"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9.60%</w:t>
            </w:r>
          </w:p>
        </w:tc>
        <w:tc>
          <w:tcPr>
            <w:tcW w:w="1377"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1.30%</w:t>
            </w:r>
          </w:p>
        </w:tc>
        <w:tc>
          <w:tcPr>
            <w:tcW w:w="1343"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11.70%</w:t>
            </w:r>
          </w:p>
        </w:tc>
        <w:tc>
          <w:tcPr>
            <w:tcW w:w="1381"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18.30%</w:t>
            </w:r>
          </w:p>
        </w:tc>
      </w:tr>
      <w:tr w:rsidR="001971A9" w:rsidRPr="001971A9" w:rsidTr="001971A9">
        <w:trPr>
          <w:trHeight w:val="315"/>
        </w:trPr>
        <w:tc>
          <w:tcPr>
            <w:tcW w:w="1412" w:type="dxa"/>
            <w:tcBorders>
              <w:top w:val="nil"/>
              <w:left w:val="single" w:sz="4" w:space="0" w:color="auto"/>
              <w:bottom w:val="single" w:sz="4" w:space="0" w:color="auto"/>
              <w:right w:val="single" w:sz="4" w:space="0" w:color="auto"/>
            </w:tcBorders>
            <w:shd w:val="clear" w:color="000000" w:fill="FBE5D6"/>
            <w:vAlign w:val="center"/>
            <w:hideMark/>
          </w:tcPr>
          <w:p w:rsidR="001971A9" w:rsidRPr="001971A9" w:rsidRDefault="001971A9" w:rsidP="001971A9">
            <w:pPr>
              <w:jc w:val="both"/>
              <w:rPr>
                <w:rFonts w:ascii="Calibri" w:hAnsi="Calibri" w:cs="Calibri"/>
                <w:color w:val="000000"/>
                <w:sz w:val="24"/>
                <w:szCs w:val="24"/>
              </w:rPr>
            </w:pPr>
            <w:r w:rsidRPr="001971A9">
              <w:rPr>
                <w:rFonts w:ascii="Calibri" w:hAnsi="Calibri" w:cs="Calibri"/>
                <w:color w:val="000000"/>
                <w:sz w:val="24"/>
                <w:szCs w:val="24"/>
              </w:rPr>
              <w:t>Exports</w:t>
            </w:r>
          </w:p>
        </w:tc>
        <w:tc>
          <w:tcPr>
            <w:tcW w:w="1453"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9.7</w:t>
            </w:r>
          </w:p>
        </w:tc>
        <w:tc>
          <w:tcPr>
            <w:tcW w:w="1458"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10.2</w:t>
            </w:r>
          </w:p>
        </w:tc>
        <w:tc>
          <w:tcPr>
            <w:tcW w:w="1516"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11.22</w:t>
            </w:r>
          </w:p>
        </w:tc>
        <w:tc>
          <w:tcPr>
            <w:tcW w:w="1377"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10.81</w:t>
            </w:r>
          </w:p>
        </w:tc>
        <w:tc>
          <w:tcPr>
            <w:tcW w:w="1343"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10.9</w:t>
            </w:r>
          </w:p>
        </w:tc>
        <w:tc>
          <w:tcPr>
            <w:tcW w:w="1381"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13.5</w:t>
            </w:r>
          </w:p>
        </w:tc>
      </w:tr>
      <w:tr w:rsidR="001971A9" w:rsidRPr="001971A9" w:rsidTr="001971A9">
        <w:trPr>
          <w:trHeight w:val="315"/>
        </w:trPr>
        <w:tc>
          <w:tcPr>
            <w:tcW w:w="1412" w:type="dxa"/>
            <w:tcBorders>
              <w:top w:val="nil"/>
              <w:left w:val="single" w:sz="4" w:space="0" w:color="auto"/>
              <w:bottom w:val="single" w:sz="4" w:space="0" w:color="auto"/>
              <w:right w:val="single" w:sz="4" w:space="0" w:color="auto"/>
            </w:tcBorders>
            <w:shd w:val="clear" w:color="000000" w:fill="FBE5D6"/>
            <w:vAlign w:val="center"/>
            <w:hideMark/>
          </w:tcPr>
          <w:p w:rsidR="001971A9" w:rsidRPr="001971A9" w:rsidRDefault="001971A9" w:rsidP="001971A9">
            <w:pPr>
              <w:jc w:val="both"/>
              <w:rPr>
                <w:rFonts w:ascii="Calibri" w:hAnsi="Calibri" w:cs="Calibri"/>
                <w:color w:val="000000"/>
                <w:sz w:val="24"/>
                <w:szCs w:val="24"/>
              </w:rPr>
            </w:pPr>
            <w:r w:rsidRPr="001971A9">
              <w:rPr>
                <w:rFonts w:ascii="Calibri" w:hAnsi="Calibri" w:cs="Calibri"/>
                <w:color w:val="000000"/>
                <w:sz w:val="24"/>
                <w:szCs w:val="24"/>
              </w:rPr>
              <w:t>Growth%</w:t>
            </w:r>
          </w:p>
        </w:tc>
        <w:tc>
          <w:tcPr>
            <w:tcW w:w="1453"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9.90%</w:t>
            </w:r>
          </w:p>
        </w:tc>
        <w:tc>
          <w:tcPr>
            <w:tcW w:w="1458"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5.40%</w:t>
            </w:r>
          </w:p>
        </w:tc>
        <w:tc>
          <w:tcPr>
            <w:tcW w:w="1516"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10.00%</w:t>
            </w:r>
          </w:p>
        </w:tc>
        <w:tc>
          <w:tcPr>
            <w:tcW w:w="1377"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-3.70%</w:t>
            </w:r>
          </w:p>
        </w:tc>
        <w:tc>
          <w:tcPr>
            <w:tcW w:w="1343"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0.80%</w:t>
            </w:r>
          </w:p>
        </w:tc>
        <w:tc>
          <w:tcPr>
            <w:tcW w:w="1381"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24%</w:t>
            </w:r>
          </w:p>
        </w:tc>
      </w:tr>
      <w:tr w:rsidR="001971A9" w:rsidRPr="001971A9" w:rsidTr="001971A9">
        <w:trPr>
          <w:trHeight w:val="315"/>
        </w:trPr>
        <w:tc>
          <w:tcPr>
            <w:tcW w:w="1412" w:type="dxa"/>
            <w:tcBorders>
              <w:top w:val="nil"/>
              <w:left w:val="single" w:sz="4" w:space="0" w:color="auto"/>
              <w:bottom w:val="single" w:sz="4" w:space="0" w:color="auto"/>
              <w:right w:val="single" w:sz="4" w:space="0" w:color="auto"/>
            </w:tcBorders>
            <w:shd w:val="clear" w:color="000000" w:fill="DBDBDB"/>
            <w:vAlign w:val="center"/>
            <w:hideMark/>
          </w:tcPr>
          <w:p w:rsidR="001971A9" w:rsidRPr="001971A9" w:rsidRDefault="001971A9" w:rsidP="001971A9">
            <w:pPr>
              <w:jc w:val="both"/>
              <w:rPr>
                <w:rFonts w:ascii="Calibri" w:hAnsi="Calibri" w:cs="Calibri"/>
                <w:color w:val="000000"/>
                <w:sz w:val="24"/>
                <w:szCs w:val="24"/>
              </w:rPr>
            </w:pPr>
            <w:r w:rsidRPr="001971A9">
              <w:rPr>
                <w:rFonts w:ascii="Calibri" w:hAnsi="Calibri" w:cs="Calibri"/>
                <w:color w:val="000000"/>
                <w:sz w:val="24"/>
                <w:szCs w:val="24"/>
              </w:rPr>
              <w:t>Imports</w:t>
            </w:r>
          </w:p>
        </w:tc>
        <w:tc>
          <w:tcPr>
            <w:tcW w:w="1453"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13.7</w:t>
            </w:r>
          </w:p>
        </w:tc>
        <w:tc>
          <w:tcPr>
            <w:tcW w:w="1458"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12.8</w:t>
            </w:r>
          </w:p>
        </w:tc>
        <w:tc>
          <w:tcPr>
            <w:tcW w:w="1516"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13.58</w:t>
            </w:r>
          </w:p>
        </w:tc>
        <w:tc>
          <w:tcPr>
            <w:tcW w:w="1377"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13.82</w:t>
            </w:r>
          </w:p>
        </w:tc>
        <w:tc>
          <w:tcPr>
            <w:tcW w:w="1343"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13.5</w:t>
            </w:r>
          </w:p>
        </w:tc>
        <w:tc>
          <w:tcPr>
            <w:tcW w:w="1381" w:type="dxa"/>
            <w:tcBorders>
              <w:top w:val="nil"/>
              <w:left w:val="nil"/>
              <w:bottom w:val="single" w:sz="4" w:space="0" w:color="auto"/>
              <w:right w:val="single" w:sz="4" w:space="0" w:color="auto"/>
            </w:tcBorders>
            <w:shd w:val="clear" w:color="000000" w:fill="DBDBDB"/>
            <w:vAlign w:val="center"/>
            <w:hideMark/>
          </w:tcPr>
          <w:p w:rsidR="001971A9" w:rsidRPr="001971A9" w:rsidRDefault="00E538C6" w:rsidP="001971A9">
            <w:pPr>
              <w:jc w:val="center"/>
              <w:rPr>
                <w:rFonts w:ascii="Calibri" w:hAnsi="Calibri" w:cs="Calibri"/>
                <w:color w:val="000000"/>
                <w:sz w:val="24"/>
                <w:szCs w:val="24"/>
              </w:rPr>
            </w:pPr>
            <w:r>
              <w:rPr>
                <w:rFonts w:ascii="Calibri" w:hAnsi="Calibri" w:cs="Calibri"/>
                <w:color w:val="000000"/>
                <w:sz w:val="24"/>
                <w:szCs w:val="24"/>
              </w:rPr>
              <w:t>15.9</w:t>
            </w:r>
          </w:p>
        </w:tc>
      </w:tr>
      <w:tr w:rsidR="001971A9" w:rsidRPr="001971A9" w:rsidTr="001971A9">
        <w:trPr>
          <w:trHeight w:val="315"/>
        </w:trPr>
        <w:tc>
          <w:tcPr>
            <w:tcW w:w="1412" w:type="dxa"/>
            <w:tcBorders>
              <w:top w:val="nil"/>
              <w:left w:val="single" w:sz="4" w:space="0" w:color="auto"/>
              <w:bottom w:val="single" w:sz="4" w:space="0" w:color="auto"/>
              <w:right w:val="single" w:sz="4" w:space="0" w:color="auto"/>
            </w:tcBorders>
            <w:shd w:val="clear" w:color="000000" w:fill="DBDBDB"/>
            <w:vAlign w:val="center"/>
            <w:hideMark/>
          </w:tcPr>
          <w:p w:rsidR="001971A9" w:rsidRPr="001971A9" w:rsidRDefault="001971A9" w:rsidP="001971A9">
            <w:pPr>
              <w:jc w:val="both"/>
              <w:rPr>
                <w:rFonts w:ascii="Calibri" w:hAnsi="Calibri" w:cs="Calibri"/>
                <w:color w:val="000000"/>
                <w:sz w:val="24"/>
                <w:szCs w:val="24"/>
              </w:rPr>
            </w:pPr>
            <w:r w:rsidRPr="001971A9">
              <w:rPr>
                <w:rFonts w:ascii="Calibri" w:hAnsi="Calibri" w:cs="Calibri"/>
                <w:color w:val="000000"/>
                <w:sz w:val="24"/>
                <w:szCs w:val="24"/>
              </w:rPr>
              <w:t xml:space="preserve">Growth% </w:t>
            </w:r>
          </w:p>
        </w:tc>
        <w:tc>
          <w:tcPr>
            <w:tcW w:w="1453"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-0.60%</w:t>
            </w:r>
          </w:p>
        </w:tc>
        <w:tc>
          <w:tcPr>
            <w:tcW w:w="1458"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-6.40%</w:t>
            </w:r>
          </w:p>
        </w:tc>
        <w:tc>
          <w:tcPr>
            <w:tcW w:w="1516"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6.10%</w:t>
            </w:r>
          </w:p>
        </w:tc>
        <w:tc>
          <w:tcPr>
            <w:tcW w:w="1377"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1.80%</w:t>
            </w:r>
          </w:p>
        </w:tc>
        <w:tc>
          <w:tcPr>
            <w:tcW w:w="1343" w:type="dxa"/>
            <w:tcBorders>
              <w:top w:val="nil"/>
              <w:left w:val="nil"/>
              <w:bottom w:val="single" w:sz="4" w:space="0" w:color="auto"/>
              <w:right w:val="single" w:sz="4" w:space="0" w:color="auto"/>
            </w:tcBorders>
            <w:shd w:val="clear" w:color="000000" w:fill="DBDBDB"/>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-2.30%</w:t>
            </w:r>
          </w:p>
        </w:tc>
        <w:tc>
          <w:tcPr>
            <w:tcW w:w="1381" w:type="dxa"/>
            <w:tcBorders>
              <w:top w:val="nil"/>
              <w:left w:val="nil"/>
              <w:bottom w:val="single" w:sz="4" w:space="0" w:color="auto"/>
              <w:right w:val="single" w:sz="4" w:space="0" w:color="auto"/>
            </w:tcBorders>
            <w:shd w:val="clear" w:color="000000" w:fill="DBDBDB"/>
            <w:vAlign w:val="center"/>
            <w:hideMark/>
          </w:tcPr>
          <w:p w:rsidR="001971A9" w:rsidRPr="001971A9" w:rsidRDefault="00E538C6" w:rsidP="001971A9">
            <w:pPr>
              <w:jc w:val="center"/>
              <w:rPr>
                <w:rFonts w:ascii="Calibri" w:hAnsi="Calibri" w:cs="Calibri"/>
                <w:color w:val="000000"/>
                <w:sz w:val="24"/>
                <w:szCs w:val="24"/>
              </w:rPr>
            </w:pPr>
            <w:r>
              <w:rPr>
                <w:rFonts w:ascii="Calibri" w:hAnsi="Calibri" w:cs="Calibri"/>
                <w:color w:val="000000"/>
                <w:sz w:val="24"/>
                <w:szCs w:val="24"/>
              </w:rPr>
              <w:t>17.8</w:t>
            </w:r>
            <w:r w:rsidR="001971A9" w:rsidRPr="001971A9">
              <w:rPr>
                <w:rFonts w:ascii="Calibri" w:hAnsi="Calibri" w:cs="Calibri"/>
                <w:color w:val="000000"/>
                <w:sz w:val="24"/>
                <w:szCs w:val="24"/>
              </w:rPr>
              <w:t>%</w:t>
            </w:r>
          </w:p>
        </w:tc>
      </w:tr>
      <w:tr w:rsidR="001971A9" w:rsidRPr="001971A9" w:rsidTr="001971A9">
        <w:trPr>
          <w:trHeight w:val="315"/>
        </w:trPr>
        <w:tc>
          <w:tcPr>
            <w:tcW w:w="1412" w:type="dxa"/>
            <w:tcBorders>
              <w:top w:val="nil"/>
              <w:left w:val="single" w:sz="4" w:space="0" w:color="auto"/>
              <w:bottom w:val="single" w:sz="4" w:space="0" w:color="auto"/>
              <w:right w:val="single" w:sz="4" w:space="0" w:color="auto"/>
            </w:tcBorders>
            <w:shd w:val="clear" w:color="000000" w:fill="FBE5D6"/>
            <w:vAlign w:val="center"/>
            <w:hideMark/>
          </w:tcPr>
          <w:p w:rsidR="001971A9" w:rsidRPr="001971A9" w:rsidRDefault="001971A9" w:rsidP="001971A9">
            <w:pPr>
              <w:jc w:val="both"/>
              <w:rPr>
                <w:rFonts w:ascii="Calibri" w:hAnsi="Calibri" w:cs="Calibri"/>
                <w:color w:val="000000"/>
                <w:sz w:val="24"/>
                <w:szCs w:val="24"/>
              </w:rPr>
            </w:pPr>
            <w:r w:rsidRPr="001971A9">
              <w:rPr>
                <w:rFonts w:ascii="Calibri" w:hAnsi="Calibri" w:cs="Calibri"/>
                <w:color w:val="000000"/>
                <w:sz w:val="24"/>
                <w:szCs w:val="24"/>
              </w:rPr>
              <w:t>Aftermarket</w:t>
            </w:r>
          </w:p>
        </w:tc>
        <w:tc>
          <w:tcPr>
            <w:tcW w:w="1453" w:type="dxa"/>
            <w:tcBorders>
              <w:top w:val="nil"/>
              <w:left w:val="nil"/>
              <w:bottom w:val="single" w:sz="4" w:space="0" w:color="auto"/>
              <w:right w:val="single" w:sz="4" w:space="0" w:color="auto"/>
            </w:tcBorders>
            <w:shd w:val="clear" w:color="000000" w:fill="FBE5D6"/>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5.8</w:t>
            </w:r>
          </w:p>
        </w:tc>
        <w:tc>
          <w:tcPr>
            <w:tcW w:w="1458"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5.9</w:t>
            </w:r>
          </w:p>
        </w:tc>
        <w:tc>
          <w:tcPr>
            <w:tcW w:w="1516"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6.5</w:t>
            </w:r>
          </w:p>
        </w:tc>
        <w:tc>
          <w:tcPr>
            <w:tcW w:w="1377"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6.8</w:t>
            </w:r>
          </w:p>
        </w:tc>
        <w:tc>
          <w:tcPr>
            <w:tcW w:w="1343"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8.4</w:t>
            </w:r>
          </w:p>
        </w:tc>
        <w:tc>
          <w:tcPr>
            <w:tcW w:w="1381"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9.2</w:t>
            </w:r>
          </w:p>
        </w:tc>
      </w:tr>
      <w:tr w:rsidR="001971A9" w:rsidRPr="001971A9" w:rsidTr="001971A9">
        <w:trPr>
          <w:trHeight w:val="315"/>
        </w:trPr>
        <w:tc>
          <w:tcPr>
            <w:tcW w:w="1412" w:type="dxa"/>
            <w:tcBorders>
              <w:top w:val="nil"/>
              <w:left w:val="single" w:sz="4" w:space="0" w:color="auto"/>
              <w:bottom w:val="single" w:sz="4" w:space="0" w:color="auto"/>
              <w:right w:val="single" w:sz="4" w:space="0" w:color="auto"/>
            </w:tcBorders>
            <w:shd w:val="clear" w:color="000000" w:fill="FBE5D6"/>
            <w:vAlign w:val="center"/>
            <w:hideMark/>
          </w:tcPr>
          <w:p w:rsidR="001971A9" w:rsidRPr="001971A9" w:rsidRDefault="001971A9" w:rsidP="001971A9">
            <w:pPr>
              <w:jc w:val="both"/>
              <w:rPr>
                <w:rFonts w:ascii="Calibri" w:hAnsi="Calibri" w:cs="Calibri"/>
                <w:color w:val="000000"/>
                <w:sz w:val="24"/>
                <w:szCs w:val="24"/>
              </w:rPr>
            </w:pPr>
            <w:r w:rsidRPr="001971A9">
              <w:rPr>
                <w:rFonts w:ascii="Calibri" w:hAnsi="Calibri" w:cs="Calibri"/>
                <w:color w:val="000000"/>
                <w:sz w:val="24"/>
                <w:szCs w:val="24"/>
              </w:rPr>
              <w:t xml:space="preserve">Growth% </w:t>
            </w:r>
          </w:p>
        </w:tc>
        <w:tc>
          <w:tcPr>
            <w:tcW w:w="1453"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-4.30%</w:t>
            </w:r>
          </w:p>
        </w:tc>
        <w:tc>
          <w:tcPr>
            <w:tcW w:w="1458"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1.10%</w:t>
            </w:r>
          </w:p>
        </w:tc>
        <w:tc>
          <w:tcPr>
            <w:tcW w:w="1516"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10.70%</w:t>
            </w:r>
          </w:p>
        </w:tc>
        <w:tc>
          <w:tcPr>
            <w:tcW w:w="1377"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4.00%</w:t>
            </w:r>
          </w:p>
        </w:tc>
        <w:tc>
          <w:tcPr>
            <w:tcW w:w="1343"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23.50%</w:t>
            </w:r>
          </w:p>
        </w:tc>
        <w:tc>
          <w:tcPr>
            <w:tcW w:w="1381" w:type="dxa"/>
            <w:tcBorders>
              <w:top w:val="nil"/>
              <w:left w:val="nil"/>
              <w:bottom w:val="single" w:sz="4" w:space="0" w:color="auto"/>
              <w:right w:val="single" w:sz="4" w:space="0" w:color="auto"/>
            </w:tcBorders>
            <w:shd w:val="clear" w:color="000000" w:fill="FBE5D6"/>
            <w:vAlign w:val="center"/>
            <w:hideMark/>
          </w:tcPr>
          <w:p w:rsidR="001971A9" w:rsidRPr="001971A9" w:rsidRDefault="001971A9" w:rsidP="001971A9">
            <w:pPr>
              <w:jc w:val="center"/>
              <w:rPr>
                <w:rFonts w:ascii="Calibri" w:hAnsi="Calibri" w:cs="Calibri"/>
                <w:color w:val="000000"/>
                <w:sz w:val="24"/>
                <w:szCs w:val="24"/>
              </w:rPr>
            </w:pPr>
            <w:r w:rsidRPr="001971A9">
              <w:rPr>
                <w:rFonts w:ascii="Calibri" w:hAnsi="Calibri" w:cs="Calibri"/>
                <w:color w:val="000000"/>
                <w:sz w:val="24"/>
                <w:szCs w:val="24"/>
              </w:rPr>
              <w:t>9.50%</w:t>
            </w:r>
          </w:p>
        </w:tc>
      </w:tr>
    </w:tbl>
    <w:p w:rsidR="001971A9" w:rsidRDefault="001971A9" w:rsidP="00A02DB2"/>
    <w:p w:rsidR="00A02DB2" w:rsidRDefault="00A02DB2" w:rsidP="00A02DB2">
      <w:pPr>
        <w:rPr>
          <w:rFonts w:ascii="Arial" w:hAnsi="Arial" w:cs="Arial"/>
          <w:sz w:val="24"/>
        </w:rPr>
      </w:pPr>
    </w:p>
    <w:p w:rsidR="00A02DB2" w:rsidRDefault="00A02DB2" w:rsidP="00A02DB2">
      <w:pPr>
        <w:rPr>
          <w:rFonts w:ascii="Arial" w:hAnsi="Arial" w:cs="Arial"/>
          <w:sz w:val="24"/>
        </w:rPr>
      </w:pPr>
      <w:r>
        <w:rPr>
          <w:rFonts w:ascii="Arial" w:hAnsi="Arial" w:cs="Arial"/>
          <w:sz w:val="24"/>
        </w:rPr>
        <w:t xml:space="preserve">Note: </w:t>
      </w:r>
    </w:p>
    <w:p w:rsidR="00A02DB2" w:rsidRPr="00A70566" w:rsidRDefault="00A02DB2" w:rsidP="00A02DB2">
      <w:pPr>
        <w:rPr>
          <w:rFonts w:ascii="Arial" w:hAnsi="Arial" w:cs="Arial"/>
          <w:sz w:val="24"/>
        </w:rPr>
      </w:pPr>
    </w:p>
    <w:p w:rsidR="00A3190A" w:rsidRDefault="00A3190A" w:rsidP="00A3190A">
      <w:pPr>
        <w:jc w:val="both"/>
        <w:rPr>
          <w:rFonts w:ascii="Arial" w:hAnsi="Arial" w:cs="Arial"/>
          <w:i/>
          <w:sz w:val="24"/>
          <w:szCs w:val="24"/>
          <w:lang w:val="en-GB"/>
        </w:rPr>
      </w:pPr>
      <w:r w:rsidRPr="007C363E">
        <w:rPr>
          <w:rFonts w:ascii="Arial" w:hAnsi="Arial" w:cs="Arial"/>
          <w:i/>
          <w:sz w:val="24"/>
          <w:szCs w:val="24"/>
          <w:lang w:val="en-GB"/>
        </w:rPr>
        <w:t xml:space="preserve">Turnover data represents the entire supplies from the auto component industry </w:t>
      </w:r>
      <w:r>
        <w:rPr>
          <w:rFonts w:ascii="Arial" w:hAnsi="Arial" w:cs="Arial"/>
          <w:i/>
          <w:sz w:val="24"/>
          <w:szCs w:val="24"/>
          <w:lang w:val="en-GB"/>
        </w:rPr>
        <w:t xml:space="preserve">(ACMA members and non-members) </w:t>
      </w:r>
      <w:r w:rsidRPr="007C363E">
        <w:rPr>
          <w:rFonts w:ascii="Arial" w:hAnsi="Arial" w:cs="Arial"/>
          <w:i/>
          <w:sz w:val="24"/>
          <w:szCs w:val="24"/>
          <w:lang w:val="en-GB"/>
        </w:rPr>
        <w:t xml:space="preserve">to the on-road and off-road vehicle manufacturers and the aftermarket in India as well as </w:t>
      </w:r>
      <w:r>
        <w:rPr>
          <w:rFonts w:ascii="Arial" w:hAnsi="Arial" w:cs="Arial"/>
          <w:i/>
          <w:sz w:val="24"/>
          <w:szCs w:val="24"/>
          <w:lang w:val="en-GB"/>
        </w:rPr>
        <w:t>exports</w:t>
      </w:r>
      <w:r w:rsidRPr="007C363E">
        <w:rPr>
          <w:rFonts w:ascii="Arial" w:hAnsi="Arial" w:cs="Arial"/>
          <w:i/>
          <w:sz w:val="24"/>
          <w:szCs w:val="24"/>
          <w:lang w:val="en-GB"/>
        </w:rPr>
        <w:t xml:space="preserve">. This </w:t>
      </w:r>
      <w:r>
        <w:rPr>
          <w:rFonts w:ascii="Arial" w:hAnsi="Arial" w:cs="Arial"/>
          <w:i/>
          <w:sz w:val="24"/>
          <w:szCs w:val="24"/>
          <w:lang w:val="en-GB"/>
        </w:rPr>
        <w:t>also</w:t>
      </w:r>
      <w:r w:rsidRPr="007C363E">
        <w:rPr>
          <w:rFonts w:ascii="Arial" w:hAnsi="Arial" w:cs="Arial"/>
          <w:i/>
          <w:sz w:val="24"/>
          <w:szCs w:val="24"/>
          <w:lang w:val="en-GB"/>
        </w:rPr>
        <w:t xml:space="preserve"> include</w:t>
      </w:r>
      <w:r>
        <w:rPr>
          <w:rFonts w:ascii="Arial" w:hAnsi="Arial" w:cs="Arial"/>
          <w:i/>
          <w:sz w:val="24"/>
          <w:szCs w:val="24"/>
          <w:lang w:val="en-GB"/>
        </w:rPr>
        <w:t>s</w:t>
      </w:r>
      <w:r w:rsidRPr="007C363E">
        <w:rPr>
          <w:rFonts w:ascii="Arial" w:hAnsi="Arial" w:cs="Arial"/>
          <w:i/>
          <w:sz w:val="24"/>
          <w:szCs w:val="24"/>
          <w:lang w:val="en-GB"/>
        </w:rPr>
        <w:t xml:space="preserve"> component </w:t>
      </w:r>
      <w:r>
        <w:rPr>
          <w:rFonts w:ascii="Arial" w:hAnsi="Arial" w:cs="Arial"/>
          <w:i/>
          <w:sz w:val="24"/>
          <w:szCs w:val="24"/>
          <w:lang w:val="en-GB"/>
        </w:rPr>
        <w:t>supplies</w:t>
      </w:r>
      <w:r w:rsidRPr="007C363E">
        <w:rPr>
          <w:rFonts w:ascii="Arial" w:hAnsi="Arial" w:cs="Arial"/>
          <w:i/>
          <w:sz w:val="24"/>
          <w:szCs w:val="24"/>
          <w:lang w:val="en-GB"/>
        </w:rPr>
        <w:t xml:space="preserve"> captive to the OEMs and </w:t>
      </w:r>
      <w:r>
        <w:rPr>
          <w:rFonts w:ascii="Arial" w:hAnsi="Arial" w:cs="Arial"/>
          <w:i/>
          <w:sz w:val="24"/>
          <w:szCs w:val="24"/>
          <w:lang w:val="en-GB"/>
        </w:rPr>
        <w:t>by the unorganized and</w:t>
      </w:r>
      <w:r w:rsidRPr="007C363E">
        <w:rPr>
          <w:rFonts w:ascii="Arial" w:hAnsi="Arial" w:cs="Arial"/>
          <w:i/>
          <w:sz w:val="24"/>
          <w:szCs w:val="24"/>
          <w:lang w:val="en-GB"/>
        </w:rPr>
        <w:t xml:space="preserve"> smaller players. </w:t>
      </w:r>
    </w:p>
    <w:p w:rsidR="00A02DB2" w:rsidRPr="007C363E" w:rsidRDefault="004E46FD" w:rsidP="00A02DB2">
      <w:pPr>
        <w:pStyle w:val="Heading3"/>
        <w:rPr>
          <w:rFonts w:ascii="Arial" w:hAnsi="Arial" w:cs="Arial"/>
          <w:i w:val="0"/>
          <w:sz w:val="24"/>
          <w:szCs w:val="24"/>
          <w:lang w:val="en-GB"/>
        </w:rPr>
      </w:pPr>
      <w:r>
        <w:rPr>
          <w:rFonts w:ascii="Arial" w:hAnsi="Arial" w:cs="Arial"/>
          <w:i w:val="0"/>
          <w:noProof/>
          <w:sz w:val="24"/>
          <w:szCs w:val="24"/>
        </w:rPr>
        <mc:AlternateContent>
          <mc:Choice Requires="wps">
            <w:drawing>
              <wp:anchor distT="4294967295" distB="4294967295" distL="114300" distR="114300" simplePos="0" relativeHeight="251660288" behindDoc="0" locked="0" layoutInCell="0" allowOverlap="1" wp14:anchorId="20025FF2" wp14:editId="16279CEF">
                <wp:simplePos x="0" y="0"/>
                <wp:positionH relativeFrom="column">
                  <wp:posOffset>0</wp:posOffset>
                </wp:positionH>
                <wp:positionV relativeFrom="paragraph">
                  <wp:posOffset>182244</wp:posOffset>
                </wp:positionV>
                <wp:extent cx="58521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EB375"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35pt" to="460.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" o:allowincell="f"/>
            </w:pict>
          </mc:Fallback>
        </mc:AlternateContent>
      </w:r>
    </w:p>
    <w:p w:rsidR="00A02DB2" w:rsidRPr="007C363E" w:rsidRDefault="00A02DB2" w:rsidP="00A02DB2">
      <w:pPr>
        <w:jc w:val="both"/>
        <w:rPr>
          <w:rFonts w:ascii="Arial" w:hAnsi="Arial" w:cs="Arial"/>
          <w:sz w:val="24"/>
          <w:szCs w:val="24"/>
          <w:lang w:val="en-GB"/>
        </w:rPr>
      </w:pPr>
    </w:p>
    <w:p w:rsidR="00A02DB2" w:rsidRPr="007C363E" w:rsidRDefault="00A02DB2" w:rsidP="00A02DB2">
      <w:pPr>
        <w:jc w:val="both"/>
        <w:rPr>
          <w:rFonts w:ascii="Arial" w:hAnsi="Arial" w:cs="Arial"/>
          <w:sz w:val="24"/>
          <w:szCs w:val="24"/>
          <w:lang w:val="en-GB"/>
        </w:rPr>
      </w:pPr>
      <w:r w:rsidRPr="007C363E">
        <w:rPr>
          <w:rFonts w:ascii="Arial" w:hAnsi="Arial" w:cs="Arial"/>
          <w:b/>
          <w:sz w:val="24"/>
          <w:szCs w:val="24"/>
          <w:lang w:val="en-GB"/>
        </w:rPr>
        <w:t>About ACMA:</w:t>
      </w:r>
    </w:p>
    <w:p w:rsidR="001176F9" w:rsidRPr="001176F9" w:rsidRDefault="001176F9" w:rsidP="001176F9">
      <w:pPr>
        <w:jc w:val="both"/>
        <w:rPr>
          <w:rFonts w:ascii="Arial" w:eastAsia="Calibri" w:hAnsi="Arial" w:cs="Arial"/>
          <w:color w:val="000000"/>
          <w:sz w:val="24"/>
          <w:szCs w:val="24"/>
          <w:bdr w:val="none" w:sz="0" w:space="0" w:color="auto" w:frame="1"/>
          <w:lang w:val="en-GB"/>
        </w:rPr>
      </w:pPr>
      <w:r w:rsidRPr="001176F9">
        <w:rPr>
          <w:rFonts w:ascii="Arial" w:eastAsia="Calibri" w:hAnsi="Arial" w:cs="Arial"/>
          <w:color w:val="000000"/>
          <w:sz w:val="24"/>
          <w:szCs w:val="24"/>
          <w:bdr w:val="none" w:sz="0" w:space="0" w:color="auto" w:frame="1"/>
          <w:lang w:val="en-GB"/>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9001:2008 Certified Association. ACMA has played a pivotal role in supporting its members in export development and in discovering new market opportunities, currently the industry exports to more than 160 countries.</w:t>
      </w:r>
    </w:p>
    <w:p w:rsidR="001176F9" w:rsidRDefault="001176F9" w:rsidP="001176F9">
      <w:pPr>
        <w:jc w:val="both"/>
        <w:rPr>
          <w:color w:val="000000"/>
          <w:sz w:val="22"/>
          <w:szCs w:val="22"/>
        </w:rPr>
      </w:pPr>
    </w:p>
    <w:p w:rsidR="00A02DB2" w:rsidRPr="007C363E" w:rsidRDefault="00A02DB2" w:rsidP="00A02DB2">
      <w:pPr>
        <w:jc w:val="both"/>
        <w:rPr>
          <w:rFonts w:ascii="Arial" w:hAnsi="Arial" w:cs="Arial"/>
          <w:sz w:val="24"/>
          <w:szCs w:val="24"/>
        </w:rPr>
      </w:pPr>
      <w:r w:rsidRPr="007C363E">
        <w:rPr>
          <w:rFonts w:ascii="Arial" w:hAnsi="Arial" w:cs="Arial"/>
          <w:sz w:val="24"/>
          <w:szCs w:val="24"/>
        </w:rPr>
        <w:t>.</w:t>
      </w:r>
    </w:p>
    <w:p w:rsidR="00A02DB2" w:rsidRPr="007C363E" w:rsidRDefault="00A02DB2" w:rsidP="00A02DB2">
      <w:pPr>
        <w:jc w:val="both"/>
        <w:rPr>
          <w:rFonts w:ascii="Arial" w:hAnsi="Arial" w:cs="Arial"/>
          <w:sz w:val="24"/>
          <w:szCs w:val="24"/>
          <w:lang w:val="en-GB"/>
        </w:rPr>
      </w:pPr>
    </w:p>
    <w:p w:rsidR="00A02DB2" w:rsidRPr="007C363E" w:rsidRDefault="00A02DB2" w:rsidP="00A02DB2">
      <w:pPr>
        <w:jc w:val="both"/>
        <w:rPr>
          <w:rFonts w:ascii="Arial" w:hAnsi="Arial" w:cs="Arial"/>
          <w:b/>
          <w:bCs/>
          <w:sz w:val="24"/>
          <w:szCs w:val="24"/>
          <w:lang w:val="en-GB"/>
        </w:rPr>
      </w:pPr>
      <w:r w:rsidRPr="007C363E">
        <w:rPr>
          <w:rFonts w:ascii="Arial" w:hAnsi="Arial" w:cs="Arial"/>
          <w:b/>
          <w:bCs/>
          <w:sz w:val="24"/>
          <w:szCs w:val="24"/>
          <w:lang w:val="en-GB"/>
        </w:rPr>
        <w:lastRenderedPageBreak/>
        <w:t>For further details:</w:t>
      </w:r>
    </w:p>
    <w:p w:rsidR="00A02DB2" w:rsidRPr="007C363E" w:rsidRDefault="00A02DB2" w:rsidP="00A02DB2">
      <w:pPr>
        <w:jc w:val="both"/>
        <w:rPr>
          <w:rFonts w:ascii="Arial" w:hAnsi="Arial" w:cs="Arial"/>
          <w:b/>
          <w:bCs/>
          <w:sz w:val="24"/>
          <w:szCs w:val="24"/>
          <w:lang w:val="en-GB"/>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8"/>
        <w:gridCol w:w="6889"/>
      </w:tblGrid>
      <w:tr w:rsidR="00A02DB2" w:rsidRPr="00A02DB2" w:rsidTr="00A02DB2">
        <w:trPr>
          <w:trHeight w:val="1059"/>
        </w:trPr>
        <w:tc>
          <w:tcPr>
            <w:tcW w:w="3348" w:type="dxa"/>
            <w:tcMar>
              <w:top w:w="0" w:type="dxa"/>
              <w:left w:w="108" w:type="dxa"/>
              <w:bottom w:w="0" w:type="dxa"/>
              <w:right w:w="108" w:type="dxa"/>
            </w:tcMar>
          </w:tcPr>
          <w:p w:rsidR="00A02DB2" w:rsidRPr="00A02DB2" w:rsidRDefault="00A02DB2" w:rsidP="007A75DA">
            <w:pPr>
              <w:autoSpaceDE w:val="0"/>
              <w:autoSpaceDN w:val="0"/>
              <w:rPr>
                <w:rFonts w:ascii="Arial" w:hAnsi="Arial" w:cs="Arial"/>
                <w:b/>
                <w:bCs/>
                <w:sz w:val="22"/>
                <w:szCs w:val="22"/>
                <w:lang w:val="en-GB"/>
              </w:rPr>
            </w:pPr>
            <w:r w:rsidRPr="00A02DB2">
              <w:rPr>
                <w:rFonts w:ascii="Arial" w:hAnsi="Arial" w:cs="Arial"/>
                <w:b/>
                <w:bCs/>
                <w:sz w:val="22"/>
                <w:szCs w:val="22"/>
                <w:lang w:val="en-GB"/>
              </w:rPr>
              <w:t>ACMA</w:t>
            </w:r>
          </w:p>
          <w:p w:rsidR="00A02DB2" w:rsidRPr="00A02DB2" w:rsidRDefault="00A02DB2" w:rsidP="007A75DA">
            <w:pPr>
              <w:autoSpaceDE w:val="0"/>
              <w:autoSpaceDN w:val="0"/>
              <w:rPr>
                <w:rFonts w:ascii="Arial" w:hAnsi="Arial" w:cs="Arial"/>
                <w:sz w:val="22"/>
                <w:szCs w:val="22"/>
                <w:lang w:val="en-GB"/>
              </w:rPr>
            </w:pPr>
            <w:proofErr w:type="spellStart"/>
            <w:r w:rsidRPr="00A02DB2">
              <w:rPr>
                <w:rFonts w:ascii="Arial" w:hAnsi="Arial" w:cs="Arial"/>
                <w:sz w:val="22"/>
                <w:szCs w:val="22"/>
                <w:lang w:val="en-GB"/>
              </w:rPr>
              <w:t>Harkaran</w:t>
            </w:r>
            <w:proofErr w:type="spellEnd"/>
            <w:r w:rsidRPr="00A02DB2">
              <w:rPr>
                <w:rFonts w:ascii="Arial" w:hAnsi="Arial" w:cs="Arial"/>
                <w:sz w:val="22"/>
                <w:szCs w:val="22"/>
                <w:lang w:val="en-GB"/>
              </w:rPr>
              <w:t xml:space="preserve"> Malhotra</w:t>
            </w:r>
          </w:p>
          <w:p w:rsidR="00A02DB2" w:rsidRPr="00A02DB2" w:rsidRDefault="00A02DB2" w:rsidP="007A75DA">
            <w:pPr>
              <w:autoSpaceDE w:val="0"/>
              <w:autoSpaceDN w:val="0"/>
              <w:rPr>
                <w:rFonts w:ascii="Arial" w:hAnsi="Arial" w:cs="Arial"/>
                <w:sz w:val="22"/>
                <w:szCs w:val="22"/>
                <w:lang w:val="en-GB"/>
              </w:rPr>
            </w:pPr>
            <w:r w:rsidRPr="00A02DB2">
              <w:rPr>
                <w:rFonts w:ascii="Arial" w:hAnsi="Arial" w:cs="Arial"/>
                <w:sz w:val="22"/>
                <w:szCs w:val="22"/>
                <w:lang w:val="en-GB"/>
              </w:rPr>
              <w:t>9818388411</w:t>
            </w:r>
          </w:p>
          <w:p w:rsidR="00A02DB2" w:rsidRPr="00A02DB2" w:rsidRDefault="00CD1603" w:rsidP="007A75DA">
            <w:pPr>
              <w:autoSpaceDE w:val="0"/>
              <w:autoSpaceDN w:val="0"/>
              <w:rPr>
                <w:rFonts w:ascii="Arial" w:hAnsi="Arial" w:cs="Arial"/>
                <w:sz w:val="22"/>
                <w:szCs w:val="22"/>
                <w:lang w:val="en-GB"/>
              </w:rPr>
            </w:pPr>
            <w:hyperlink r:id="rId9" w:history="1">
              <w:r w:rsidR="00A02DB2" w:rsidRPr="00A02DB2">
                <w:rPr>
                  <w:rStyle w:val="Hyperlink"/>
                  <w:rFonts w:ascii="Arial" w:hAnsi="Arial" w:cs="Arial"/>
                  <w:sz w:val="22"/>
                  <w:szCs w:val="22"/>
                  <w:lang w:val="en-GB"/>
                </w:rPr>
                <w:t>harkaran.malhotra@acma.in</w:t>
              </w:r>
            </w:hyperlink>
          </w:p>
        </w:tc>
        <w:tc>
          <w:tcPr>
            <w:tcW w:w="6889" w:type="dxa"/>
            <w:tcMar>
              <w:top w:w="0" w:type="dxa"/>
              <w:left w:w="108" w:type="dxa"/>
              <w:bottom w:w="0" w:type="dxa"/>
              <w:right w:w="108" w:type="dxa"/>
            </w:tcMar>
            <w:hideMark/>
          </w:tcPr>
          <w:p w:rsidR="00A02DB2" w:rsidRPr="00A02DB2" w:rsidRDefault="00A02DB2" w:rsidP="007A75DA">
            <w:pPr>
              <w:jc w:val="both"/>
              <w:rPr>
                <w:rFonts w:ascii="Arial" w:hAnsi="Arial" w:cs="Arial"/>
                <w:b/>
                <w:bCs/>
                <w:sz w:val="22"/>
                <w:szCs w:val="22"/>
                <w:lang w:val="en-GB"/>
              </w:rPr>
            </w:pPr>
            <w:r w:rsidRPr="00A02DB2">
              <w:rPr>
                <w:rFonts w:ascii="Arial" w:hAnsi="Arial" w:cs="Arial"/>
                <w:b/>
                <w:bCs/>
                <w:sz w:val="22"/>
                <w:szCs w:val="22"/>
                <w:lang w:val="en-GB"/>
              </w:rPr>
              <w:t>Avian Media</w:t>
            </w:r>
          </w:p>
          <w:p w:rsidR="00A02DB2" w:rsidRPr="00A02DB2" w:rsidRDefault="005324FC" w:rsidP="00A02DB2">
            <w:pPr>
              <w:rPr>
                <w:rFonts w:ascii="Arial" w:hAnsi="Arial" w:cs="Arial"/>
                <w:bCs/>
                <w:sz w:val="22"/>
                <w:szCs w:val="22"/>
                <w:lang w:val="en-GB"/>
              </w:rPr>
            </w:pPr>
            <w:r>
              <w:rPr>
                <w:rFonts w:ascii="Arial" w:hAnsi="Arial" w:cs="Arial"/>
                <w:bCs/>
                <w:sz w:val="22"/>
                <w:szCs w:val="22"/>
                <w:lang w:val="en-GB"/>
              </w:rPr>
              <w:t>Saurabh Gupta | M: 9818075578</w:t>
            </w:r>
            <w:r w:rsidR="00A02DB2" w:rsidRPr="00A02DB2">
              <w:rPr>
                <w:rFonts w:ascii="Arial" w:hAnsi="Arial" w:cs="Arial"/>
                <w:bCs/>
                <w:sz w:val="22"/>
                <w:szCs w:val="22"/>
                <w:lang w:val="en-GB"/>
              </w:rPr>
              <w:t xml:space="preserve"> | E: </w:t>
            </w:r>
            <w:r>
              <w:rPr>
                <w:rStyle w:val="Hyperlink"/>
                <w:rFonts w:ascii="Arial" w:hAnsi="Arial" w:cs="Arial"/>
                <w:sz w:val="22"/>
                <w:szCs w:val="22"/>
                <w:lang w:val="en-GB"/>
              </w:rPr>
              <w:t>saurabhgupta</w:t>
            </w:r>
            <w:r w:rsidR="00A02DB2" w:rsidRPr="00A02DB2">
              <w:rPr>
                <w:rStyle w:val="Hyperlink"/>
                <w:rFonts w:ascii="Arial" w:hAnsi="Arial" w:cs="Arial"/>
                <w:sz w:val="22"/>
                <w:szCs w:val="22"/>
                <w:lang w:val="en-GB"/>
              </w:rPr>
              <w:t>@avian-media.com</w:t>
            </w:r>
          </w:p>
          <w:p w:rsidR="00A02DB2" w:rsidRPr="00A02DB2" w:rsidRDefault="00A02DB2" w:rsidP="00A02DB2">
            <w:pPr>
              <w:autoSpaceDE w:val="0"/>
              <w:autoSpaceDN w:val="0"/>
              <w:rPr>
                <w:rFonts w:ascii="Arial" w:hAnsi="Arial" w:cs="Arial"/>
                <w:sz w:val="22"/>
                <w:szCs w:val="22"/>
                <w:lang w:val="en-GB"/>
              </w:rPr>
            </w:pPr>
            <w:proofErr w:type="spellStart"/>
            <w:r w:rsidRPr="00A02DB2">
              <w:rPr>
                <w:rFonts w:ascii="Arial" w:hAnsi="Arial" w:cs="Arial"/>
                <w:bCs/>
                <w:sz w:val="22"/>
                <w:szCs w:val="22"/>
                <w:lang w:val="en-GB"/>
              </w:rPr>
              <w:t>Stuti</w:t>
            </w:r>
            <w:proofErr w:type="spellEnd"/>
            <w:r w:rsidRPr="00A02DB2">
              <w:rPr>
                <w:rFonts w:ascii="Arial" w:hAnsi="Arial" w:cs="Arial"/>
                <w:bCs/>
                <w:sz w:val="22"/>
                <w:szCs w:val="22"/>
                <w:lang w:val="en-GB"/>
              </w:rPr>
              <w:t xml:space="preserve"> Chhabra | M: 9973145222 | E: </w:t>
            </w:r>
            <w:r w:rsidRPr="00A02DB2">
              <w:rPr>
                <w:rStyle w:val="Hyperlink"/>
                <w:rFonts w:ascii="Arial" w:hAnsi="Arial" w:cs="Arial"/>
                <w:sz w:val="22"/>
                <w:szCs w:val="22"/>
                <w:lang w:val="en-GB"/>
              </w:rPr>
              <w:t>stuti@avian-media.com</w:t>
            </w:r>
          </w:p>
        </w:tc>
      </w:tr>
    </w:tbl>
    <w:p w:rsidR="00803D1D" w:rsidRPr="00A02DB2" w:rsidRDefault="00803D1D" w:rsidP="00A02DB2">
      <w:pPr>
        <w:jc w:val="both"/>
        <w:rPr>
          <w:rFonts w:ascii="Arial" w:hAnsi="Arial" w:cs="Arial"/>
        </w:rPr>
      </w:pPr>
    </w:p>
    <w:sectPr w:rsidR="00803D1D" w:rsidRPr="00A02DB2" w:rsidSect="00813281">
      <w:footerReference w:type="even" r:id="rId10"/>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03" w:rsidRDefault="00CD1603" w:rsidP="00E275E2">
      <w:r>
        <w:separator/>
      </w:r>
    </w:p>
  </w:endnote>
  <w:endnote w:type="continuationSeparator" w:id="0">
    <w:p w:rsidR="00CD1603" w:rsidRDefault="00CD1603" w:rsidP="00E2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8E" w:rsidRDefault="00CE638E" w:rsidP="00041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638E" w:rsidRDefault="00CE638E" w:rsidP="00CE63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8E" w:rsidRPr="00CE638E" w:rsidRDefault="00CE638E" w:rsidP="00CE638E">
    <w:pPr>
      <w:pStyle w:val="Footer"/>
      <w:framePr w:wrap="around" w:vAnchor="text" w:hAnchor="page" w:x="10621" w:y="54"/>
      <w:rPr>
        <w:rStyle w:val="PageNumber"/>
        <w:rFonts w:ascii="Arial" w:hAnsi="Arial" w:cs="Arial"/>
      </w:rPr>
    </w:pPr>
    <w:r w:rsidRPr="00CE638E">
      <w:rPr>
        <w:rStyle w:val="PageNumber"/>
        <w:rFonts w:ascii="Arial" w:hAnsi="Arial" w:cs="Arial"/>
      </w:rPr>
      <w:fldChar w:fldCharType="begin"/>
    </w:r>
    <w:r w:rsidRPr="00CE638E">
      <w:rPr>
        <w:rStyle w:val="PageNumber"/>
        <w:rFonts w:ascii="Arial" w:hAnsi="Arial" w:cs="Arial"/>
      </w:rPr>
      <w:instrText xml:space="preserve">PAGE  </w:instrText>
    </w:r>
    <w:r w:rsidRPr="00CE638E">
      <w:rPr>
        <w:rStyle w:val="PageNumber"/>
        <w:rFonts w:ascii="Arial" w:hAnsi="Arial" w:cs="Arial"/>
      </w:rPr>
      <w:fldChar w:fldCharType="separate"/>
    </w:r>
    <w:r w:rsidR="00813281">
      <w:rPr>
        <w:rStyle w:val="PageNumber"/>
        <w:rFonts w:ascii="Arial" w:hAnsi="Arial" w:cs="Arial"/>
        <w:noProof/>
      </w:rPr>
      <w:t>4</w:t>
    </w:r>
    <w:r w:rsidRPr="00CE638E">
      <w:rPr>
        <w:rStyle w:val="PageNumber"/>
        <w:rFonts w:ascii="Arial" w:hAnsi="Arial" w:cs="Arial"/>
      </w:rPr>
      <w:fldChar w:fldCharType="end"/>
    </w:r>
  </w:p>
  <w:p w:rsidR="00CE638E" w:rsidRDefault="00CE638E" w:rsidP="00CE63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03" w:rsidRDefault="00CD1603" w:rsidP="00E275E2">
      <w:r>
        <w:separator/>
      </w:r>
    </w:p>
  </w:footnote>
  <w:footnote w:type="continuationSeparator" w:id="0">
    <w:p w:rsidR="00CD1603" w:rsidRDefault="00CD1603" w:rsidP="00E27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D3A"/>
    <w:multiLevelType w:val="hybridMultilevel"/>
    <w:tmpl w:val="7FEE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92BEF"/>
    <w:multiLevelType w:val="hybridMultilevel"/>
    <w:tmpl w:val="3368A440"/>
    <w:lvl w:ilvl="0" w:tplc="CD12B3FC">
      <w:start w:val="1"/>
      <w:numFmt w:val="bullet"/>
      <w:lvlText w:val=""/>
      <w:lvlJc w:val="left"/>
      <w:pPr>
        <w:tabs>
          <w:tab w:val="num" w:pos="360"/>
        </w:tabs>
        <w:ind w:left="360" w:hanging="360"/>
      </w:pPr>
      <w:rPr>
        <w:rFonts w:ascii="Wingdings" w:hAnsi="Wingdings" w:hint="default"/>
      </w:rPr>
    </w:lvl>
    <w:lvl w:ilvl="1" w:tplc="4C5E2526" w:tentative="1">
      <w:start w:val="1"/>
      <w:numFmt w:val="bullet"/>
      <w:lvlText w:val=""/>
      <w:lvlJc w:val="left"/>
      <w:pPr>
        <w:tabs>
          <w:tab w:val="num" w:pos="1080"/>
        </w:tabs>
        <w:ind w:left="1080" w:hanging="360"/>
      </w:pPr>
      <w:rPr>
        <w:rFonts w:ascii="Wingdings" w:hAnsi="Wingdings" w:hint="default"/>
      </w:rPr>
    </w:lvl>
    <w:lvl w:ilvl="2" w:tplc="9DA8E3A2" w:tentative="1">
      <w:start w:val="1"/>
      <w:numFmt w:val="bullet"/>
      <w:lvlText w:val=""/>
      <w:lvlJc w:val="left"/>
      <w:pPr>
        <w:tabs>
          <w:tab w:val="num" w:pos="1800"/>
        </w:tabs>
        <w:ind w:left="1800" w:hanging="360"/>
      </w:pPr>
      <w:rPr>
        <w:rFonts w:ascii="Wingdings" w:hAnsi="Wingdings" w:hint="default"/>
      </w:rPr>
    </w:lvl>
    <w:lvl w:ilvl="3" w:tplc="3A368C70" w:tentative="1">
      <w:start w:val="1"/>
      <w:numFmt w:val="bullet"/>
      <w:lvlText w:val=""/>
      <w:lvlJc w:val="left"/>
      <w:pPr>
        <w:tabs>
          <w:tab w:val="num" w:pos="2520"/>
        </w:tabs>
        <w:ind w:left="2520" w:hanging="360"/>
      </w:pPr>
      <w:rPr>
        <w:rFonts w:ascii="Wingdings" w:hAnsi="Wingdings" w:hint="default"/>
      </w:rPr>
    </w:lvl>
    <w:lvl w:ilvl="4" w:tplc="393E79F6" w:tentative="1">
      <w:start w:val="1"/>
      <w:numFmt w:val="bullet"/>
      <w:lvlText w:val=""/>
      <w:lvlJc w:val="left"/>
      <w:pPr>
        <w:tabs>
          <w:tab w:val="num" w:pos="3240"/>
        </w:tabs>
        <w:ind w:left="3240" w:hanging="360"/>
      </w:pPr>
      <w:rPr>
        <w:rFonts w:ascii="Wingdings" w:hAnsi="Wingdings" w:hint="default"/>
      </w:rPr>
    </w:lvl>
    <w:lvl w:ilvl="5" w:tplc="75301956" w:tentative="1">
      <w:start w:val="1"/>
      <w:numFmt w:val="bullet"/>
      <w:lvlText w:val=""/>
      <w:lvlJc w:val="left"/>
      <w:pPr>
        <w:tabs>
          <w:tab w:val="num" w:pos="3960"/>
        </w:tabs>
        <w:ind w:left="3960" w:hanging="360"/>
      </w:pPr>
      <w:rPr>
        <w:rFonts w:ascii="Wingdings" w:hAnsi="Wingdings" w:hint="default"/>
      </w:rPr>
    </w:lvl>
    <w:lvl w:ilvl="6" w:tplc="7666A420" w:tentative="1">
      <w:start w:val="1"/>
      <w:numFmt w:val="bullet"/>
      <w:lvlText w:val=""/>
      <w:lvlJc w:val="left"/>
      <w:pPr>
        <w:tabs>
          <w:tab w:val="num" w:pos="4680"/>
        </w:tabs>
        <w:ind w:left="4680" w:hanging="360"/>
      </w:pPr>
      <w:rPr>
        <w:rFonts w:ascii="Wingdings" w:hAnsi="Wingdings" w:hint="default"/>
      </w:rPr>
    </w:lvl>
    <w:lvl w:ilvl="7" w:tplc="F86AB320" w:tentative="1">
      <w:start w:val="1"/>
      <w:numFmt w:val="bullet"/>
      <w:lvlText w:val=""/>
      <w:lvlJc w:val="left"/>
      <w:pPr>
        <w:tabs>
          <w:tab w:val="num" w:pos="5400"/>
        </w:tabs>
        <w:ind w:left="5400" w:hanging="360"/>
      </w:pPr>
      <w:rPr>
        <w:rFonts w:ascii="Wingdings" w:hAnsi="Wingdings" w:hint="default"/>
      </w:rPr>
    </w:lvl>
    <w:lvl w:ilvl="8" w:tplc="447CBBD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21004C"/>
    <w:multiLevelType w:val="hybridMultilevel"/>
    <w:tmpl w:val="8E60867C"/>
    <w:lvl w:ilvl="0" w:tplc="1034FAB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E71518"/>
    <w:multiLevelType w:val="hybridMultilevel"/>
    <w:tmpl w:val="C5106BCC"/>
    <w:lvl w:ilvl="0" w:tplc="11FA0DB0">
      <w:start w:val="1"/>
      <w:numFmt w:val="bullet"/>
      <w:lvlText w:val=""/>
      <w:lvlJc w:val="left"/>
      <w:pPr>
        <w:tabs>
          <w:tab w:val="num" w:pos="360"/>
        </w:tabs>
        <w:ind w:left="360" w:hanging="360"/>
      </w:pPr>
      <w:rPr>
        <w:rFonts w:ascii="Wingdings" w:hAnsi="Wingdings" w:hint="default"/>
      </w:rPr>
    </w:lvl>
    <w:lvl w:ilvl="1" w:tplc="7EB4365E" w:tentative="1">
      <w:start w:val="1"/>
      <w:numFmt w:val="bullet"/>
      <w:lvlText w:val=""/>
      <w:lvlJc w:val="left"/>
      <w:pPr>
        <w:tabs>
          <w:tab w:val="num" w:pos="1080"/>
        </w:tabs>
        <w:ind w:left="1080" w:hanging="360"/>
      </w:pPr>
      <w:rPr>
        <w:rFonts w:ascii="Wingdings" w:hAnsi="Wingdings" w:hint="default"/>
      </w:rPr>
    </w:lvl>
    <w:lvl w:ilvl="2" w:tplc="FBF8DFAC" w:tentative="1">
      <w:start w:val="1"/>
      <w:numFmt w:val="bullet"/>
      <w:lvlText w:val=""/>
      <w:lvlJc w:val="left"/>
      <w:pPr>
        <w:tabs>
          <w:tab w:val="num" w:pos="1800"/>
        </w:tabs>
        <w:ind w:left="1800" w:hanging="360"/>
      </w:pPr>
      <w:rPr>
        <w:rFonts w:ascii="Wingdings" w:hAnsi="Wingdings" w:hint="default"/>
      </w:rPr>
    </w:lvl>
    <w:lvl w:ilvl="3" w:tplc="68B0AC5E" w:tentative="1">
      <w:start w:val="1"/>
      <w:numFmt w:val="bullet"/>
      <w:lvlText w:val=""/>
      <w:lvlJc w:val="left"/>
      <w:pPr>
        <w:tabs>
          <w:tab w:val="num" w:pos="2520"/>
        </w:tabs>
        <w:ind w:left="2520" w:hanging="360"/>
      </w:pPr>
      <w:rPr>
        <w:rFonts w:ascii="Wingdings" w:hAnsi="Wingdings" w:hint="default"/>
      </w:rPr>
    </w:lvl>
    <w:lvl w:ilvl="4" w:tplc="048E25A4" w:tentative="1">
      <w:start w:val="1"/>
      <w:numFmt w:val="bullet"/>
      <w:lvlText w:val=""/>
      <w:lvlJc w:val="left"/>
      <w:pPr>
        <w:tabs>
          <w:tab w:val="num" w:pos="3240"/>
        </w:tabs>
        <w:ind w:left="3240" w:hanging="360"/>
      </w:pPr>
      <w:rPr>
        <w:rFonts w:ascii="Wingdings" w:hAnsi="Wingdings" w:hint="default"/>
      </w:rPr>
    </w:lvl>
    <w:lvl w:ilvl="5" w:tplc="5664C664" w:tentative="1">
      <w:start w:val="1"/>
      <w:numFmt w:val="bullet"/>
      <w:lvlText w:val=""/>
      <w:lvlJc w:val="left"/>
      <w:pPr>
        <w:tabs>
          <w:tab w:val="num" w:pos="3960"/>
        </w:tabs>
        <w:ind w:left="3960" w:hanging="360"/>
      </w:pPr>
      <w:rPr>
        <w:rFonts w:ascii="Wingdings" w:hAnsi="Wingdings" w:hint="default"/>
      </w:rPr>
    </w:lvl>
    <w:lvl w:ilvl="6" w:tplc="8348C82C" w:tentative="1">
      <w:start w:val="1"/>
      <w:numFmt w:val="bullet"/>
      <w:lvlText w:val=""/>
      <w:lvlJc w:val="left"/>
      <w:pPr>
        <w:tabs>
          <w:tab w:val="num" w:pos="4680"/>
        </w:tabs>
        <w:ind w:left="4680" w:hanging="360"/>
      </w:pPr>
      <w:rPr>
        <w:rFonts w:ascii="Wingdings" w:hAnsi="Wingdings" w:hint="default"/>
      </w:rPr>
    </w:lvl>
    <w:lvl w:ilvl="7" w:tplc="C2502554" w:tentative="1">
      <w:start w:val="1"/>
      <w:numFmt w:val="bullet"/>
      <w:lvlText w:val=""/>
      <w:lvlJc w:val="left"/>
      <w:pPr>
        <w:tabs>
          <w:tab w:val="num" w:pos="5400"/>
        </w:tabs>
        <w:ind w:left="5400" w:hanging="360"/>
      </w:pPr>
      <w:rPr>
        <w:rFonts w:ascii="Wingdings" w:hAnsi="Wingdings" w:hint="default"/>
      </w:rPr>
    </w:lvl>
    <w:lvl w:ilvl="8" w:tplc="6D70DB2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94944C5"/>
    <w:multiLevelType w:val="hybridMultilevel"/>
    <w:tmpl w:val="ED7AF590"/>
    <w:lvl w:ilvl="0" w:tplc="F020AF8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5D05A6"/>
    <w:multiLevelType w:val="hybridMultilevel"/>
    <w:tmpl w:val="D77A0EDC"/>
    <w:lvl w:ilvl="0" w:tplc="1034FAB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837749"/>
    <w:multiLevelType w:val="hybridMultilevel"/>
    <w:tmpl w:val="1E7E16D4"/>
    <w:lvl w:ilvl="0" w:tplc="F01630E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5CB50BD"/>
    <w:multiLevelType w:val="hybridMultilevel"/>
    <w:tmpl w:val="61080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B2"/>
    <w:rsid w:val="00016EE2"/>
    <w:rsid w:val="00076A86"/>
    <w:rsid w:val="000832B4"/>
    <w:rsid w:val="000A6962"/>
    <w:rsid w:val="000B7849"/>
    <w:rsid w:val="000E70AA"/>
    <w:rsid w:val="000F5257"/>
    <w:rsid w:val="001000C2"/>
    <w:rsid w:val="001176F9"/>
    <w:rsid w:val="0013401C"/>
    <w:rsid w:val="001548DD"/>
    <w:rsid w:val="001728DA"/>
    <w:rsid w:val="00184B67"/>
    <w:rsid w:val="001971A9"/>
    <w:rsid w:val="001C5C2F"/>
    <w:rsid w:val="001E131F"/>
    <w:rsid w:val="001E276E"/>
    <w:rsid w:val="001F0E97"/>
    <w:rsid w:val="001F16CF"/>
    <w:rsid w:val="00246CDD"/>
    <w:rsid w:val="00251252"/>
    <w:rsid w:val="0029072C"/>
    <w:rsid w:val="00292D49"/>
    <w:rsid w:val="00295103"/>
    <w:rsid w:val="00340962"/>
    <w:rsid w:val="00385903"/>
    <w:rsid w:val="003A3995"/>
    <w:rsid w:val="003B1ABC"/>
    <w:rsid w:val="003E0889"/>
    <w:rsid w:val="003E4B84"/>
    <w:rsid w:val="003E5FA7"/>
    <w:rsid w:val="00404014"/>
    <w:rsid w:val="00420904"/>
    <w:rsid w:val="00427AF9"/>
    <w:rsid w:val="00444F88"/>
    <w:rsid w:val="00480026"/>
    <w:rsid w:val="004A4180"/>
    <w:rsid w:val="004A5650"/>
    <w:rsid w:val="004C39B4"/>
    <w:rsid w:val="004C46CA"/>
    <w:rsid w:val="004E46FD"/>
    <w:rsid w:val="004F7C15"/>
    <w:rsid w:val="005324FC"/>
    <w:rsid w:val="00535AE2"/>
    <w:rsid w:val="0055136C"/>
    <w:rsid w:val="0057268C"/>
    <w:rsid w:val="00591673"/>
    <w:rsid w:val="0059580A"/>
    <w:rsid w:val="005A4AA7"/>
    <w:rsid w:val="005B55D5"/>
    <w:rsid w:val="005D6691"/>
    <w:rsid w:val="005E3DF7"/>
    <w:rsid w:val="00603497"/>
    <w:rsid w:val="006342D6"/>
    <w:rsid w:val="00652914"/>
    <w:rsid w:val="00681BBF"/>
    <w:rsid w:val="00696877"/>
    <w:rsid w:val="006F379C"/>
    <w:rsid w:val="00713CA5"/>
    <w:rsid w:val="00714A2F"/>
    <w:rsid w:val="007914C0"/>
    <w:rsid w:val="007A4AB2"/>
    <w:rsid w:val="007A6E8F"/>
    <w:rsid w:val="007A75DA"/>
    <w:rsid w:val="007E79FC"/>
    <w:rsid w:val="00803D1D"/>
    <w:rsid w:val="00813281"/>
    <w:rsid w:val="008250AC"/>
    <w:rsid w:val="008469DC"/>
    <w:rsid w:val="00850930"/>
    <w:rsid w:val="00873A06"/>
    <w:rsid w:val="00887E6E"/>
    <w:rsid w:val="008A0573"/>
    <w:rsid w:val="008B24CD"/>
    <w:rsid w:val="008D2047"/>
    <w:rsid w:val="008F1711"/>
    <w:rsid w:val="008F75E8"/>
    <w:rsid w:val="009605D9"/>
    <w:rsid w:val="00972E2B"/>
    <w:rsid w:val="00993FCB"/>
    <w:rsid w:val="009B5302"/>
    <w:rsid w:val="009E6A47"/>
    <w:rsid w:val="009F24E0"/>
    <w:rsid w:val="009F7F54"/>
    <w:rsid w:val="00A02DB2"/>
    <w:rsid w:val="00A3190A"/>
    <w:rsid w:val="00A47E5B"/>
    <w:rsid w:val="00A520CE"/>
    <w:rsid w:val="00A743DE"/>
    <w:rsid w:val="00A80A5B"/>
    <w:rsid w:val="00A81E26"/>
    <w:rsid w:val="00A96040"/>
    <w:rsid w:val="00AC0189"/>
    <w:rsid w:val="00AD4154"/>
    <w:rsid w:val="00B6459F"/>
    <w:rsid w:val="00B65AD1"/>
    <w:rsid w:val="00BA64AF"/>
    <w:rsid w:val="00BD7ABE"/>
    <w:rsid w:val="00BF3476"/>
    <w:rsid w:val="00C00376"/>
    <w:rsid w:val="00C021E2"/>
    <w:rsid w:val="00C16855"/>
    <w:rsid w:val="00C27D7C"/>
    <w:rsid w:val="00C32016"/>
    <w:rsid w:val="00C43517"/>
    <w:rsid w:val="00C7798A"/>
    <w:rsid w:val="00C930EC"/>
    <w:rsid w:val="00C933D7"/>
    <w:rsid w:val="00C9468B"/>
    <w:rsid w:val="00CC3A28"/>
    <w:rsid w:val="00CC4C53"/>
    <w:rsid w:val="00CD1603"/>
    <w:rsid w:val="00CE57E1"/>
    <w:rsid w:val="00CE638E"/>
    <w:rsid w:val="00CE781C"/>
    <w:rsid w:val="00D00D14"/>
    <w:rsid w:val="00D075DF"/>
    <w:rsid w:val="00D10360"/>
    <w:rsid w:val="00D17B33"/>
    <w:rsid w:val="00D2146E"/>
    <w:rsid w:val="00D47096"/>
    <w:rsid w:val="00D617DD"/>
    <w:rsid w:val="00D67A89"/>
    <w:rsid w:val="00DC6F25"/>
    <w:rsid w:val="00E05B2D"/>
    <w:rsid w:val="00E275E2"/>
    <w:rsid w:val="00E538C6"/>
    <w:rsid w:val="00E61FD9"/>
    <w:rsid w:val="00E945A9"/>
    <w:rsid w:val="00F12AB2"/>
    <w:rsid w:val="00F461F1"/>
    <w:rsid w:val="00F53CCA"/>
    <w:rsid w:val="00F55543"/>
    <w:rsid w:val="00FA6196"/>
    <w:rsid w:val="00FA76D9"/>
    <w:rsid w:val="00FB5F59"/>
    <w:rsid w:val="00FC30F0"/>
    <w:rsid w:val="00FE71B5"/>
    <w:rsid w:val="00FF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DF1B8B8-5833-45C1-9791-01AA8C6C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DB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A02DB2"/>
    <w:pPr>
      <w:keepNext/>
      <w:spacing w:after="120"/>
      <w:jc w:val="both"/>
      <w:outlineLvl w:val="2"/>
    </w:pPr>
    <w:rPr>
      <w:rFonts w:ascii="Tahoma" w:hAnsi="Tahom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02DB2"/>
    <w:rPr>
      <w:rFonts w:ascii="Tahoma" w:eastAsia="Times New Roman" w:hAnsi="Tahoma" w:cs="Times New Roman"/>
      <w:b/>
      <w:i/>
      <w:szCs w:val="20"/>
    </w:rPr>
  </w:style>
  <w:style w:type="paragraph" w:styleId="Header">
    <w:name w:val="header"/>
    <w:basedOn w:val="Normal"/>
    <w:link w:val="HeaderChar"/>
    <w:rsid w:val="00A02DB2"/>
    <w:pPr>
      <w:tabs>
        <w:tab w:val="center" w:pos="4320"/>
        <w:tab w:val="right" w:pos="8640"/>
      </w:tabs>
    </w:pPr>
  </w:style>
  <w:style w:type="character" w:customStyle="1" w:styleId="HeaderChar">
    <w:name w:val="Header Char"/>
    <w:basedOn w:val="DefaultParagraphFont"/>
    <w:link w:val="Header"/>
    <w:rsid w:val="00A02DB2"/>
    <w:rPr>
      <w:rFonts w:ascii="Times New Roman" w:eastAsia="Times New Roman" w:hAnsi="Times New Roman" w:cs="Times New Roman"/>
      <w:sz w:val="20"/>
      <w:szCs w:val="20"/>
    </w:rPr>
  </w:style>
  <w:style w:type="paragraph" w:styleId="ListParagraph">
    <w:name w:val="List Paragraph"/>
    <w:basedOn w:val="Normal"/>
    <w:uiPriority w:val="34"/>
    <w:qFormat/>
    <w:rsid w:val="00A02DB2"/>
    <w:pPr>
      <w:ind w:left="720"/>
      <w:contextualSpacing/>
    </w:pPr>
  </w:style>
  <w:style w:type="paragraph" w:styleId="BodyText2">
    <w:name w:val="Body Text 2"/>
    <w:basedOn w:val="Normal"/>
    <w:link w:val="BodyText2Char"/>
    <w:semiHidden/>
    <w:rsid w:val="00A02DB2"/>
    <w:pPr>
      <w:jc w:val="both"/>
    </w:pPr>
    <w:rPr>
      <w:rFonts w:ascii="Tahoma" w:hAnsi="Tahoma"/>
      <w:sz w:val="22"/>
    </w:rPr>
  </w:style>
  <w:style w:type="character" w:customStyle="1" w:styleId="BodyText2Char">
    <w:name w:val="Body Text 2 Char"/>
    <w:basedOn w:val="DefaultParagraphFont"/>
    <w:link w:val="BodyText2"/>
    <w:semiHidden/>
    <w:rsid w:val="00A02DB2"/>
    <w:rPr>
      <w:rFonts w:ascii="Tahoma" w:eastAsia="Times New Roman" w:hAnsi="Tahoma" w:cs="Times New Roman"/>
      <w:szCs w:val="20"/>
    </w:rPr>
  </w:style>
  <w:style w:type="character" w:styleId="Hyperlink">
    <w:name w:val="Hyperlink"/>
    <w:rsid w:val="00A02DB2"/>
    <w:rPr>
      <w:color w:val="0000FF"/>
      <w:u w:val="single"/>
    </w:rPr>
  </w:style>
  <w:style w:type="paragraph" w:styleId="BalloonText">
    <w:name w:val="Balloon Text"/>
    <w:basedOn w:val="Normal"/>
    <w:link w:val="BalloonTextChar"/>
    <w:uiPriority w:val="99"/>
    <w:semiHidden/>
    <w:unhideWhenUsed/>
    <w:rsid w:val="00A02DB2"/>
    <w:rPr>
      <w:rFonts w:ascii="Tahoma" w:hAnsi="Tahoma" w:cs="Tahoma"/>
      <w:sz w:val="16"/>
      <w:szCs w:val="16"/>
    </w:rPr>
  </w:style>
  <w:style w:type="character" w:customStyle="1" w:styleId="BalloonTextChar">
    <w:name w:val="Balloon Text Char"/>
    <w:basedOn w:val="DefaultParagraphFont"/>
    <w:link w:val="BalloonText"/>
    <w:uiPriority w:val="99"/>
    <w:semiHidden/>
    <w:rsid w:val="00A02DB2"/>
    <w:rPr>
      <w:rFonts w:ascii="Tahoma" w:eastAsia="Times New Roman" w:hAnsi="Tahoma" w:cs="Tahoma"/>
      <w:sz w:val="16"/>
      <w:szCs w:val="16"/>
    </w:rPr>
  </w:style>
  <w:style w:type="paragraph" w:styleId="Footer">
    <w:name w:val="footer"/>
    <w:basedOn w:val="Normal"/>
    <w:link w:val="FooterChar"/>
    <w:uiPriority w:val="99"/>
    <w:unhideWhenUsed/>
    <w:rsid w:val="00E275E2"/>
    <w:pPr>
      <w:tabs>
        <w:tab w:val="center" w:pos="4680"/>
        <w:tab w:val="right" w:pos="9360"/>
      </w:tabs>
    </w:pPr>
  </w:style>
  <w:style w:type="character" w:customStyle="1" w:styleId="FooterChar">
    <w:name w:val="Footer Char"/>
    <w:basedOn w:val="DefaultParagraphFont"/>
    <w:link w:val="Footer"/>
    <w:uiPriority w:val="99"/>
    <w:rsid w:val="00E275E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E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939">
      <w:bodyDiv w:val="1"/>
      <w:marLeft w:val="0"/>
      <w:marRight w:val="0"/>
      <w:marTop w:val="0"/>
      <w:marBottom w:val="0"/>
      <w:divBdr>
        <w:top w:val="none" w:sz="0" w:space="0" w:color="auto"/>
        <w:left w:val="none" w:sz="0" w:space="0" w:color="auto"/>
        <w:bottom w:val="none" w:sz="0" w:space="0" w:color="auto"/>
        <w:right w:val="none" w:sz="0" w:space="0" w:color="auto"/>
      </w:divBdr>
    </w:div>
    <w:div w:id="113836940">
      <w:bodyDiv w:val="1"/>
      <w:marLeft w:val="0"/>
      <w:marRight w:val="0"/>
      <w:marTop w:val="0"/>
      <w:marBottom w:val="0"/>
      <w:divBdr>
        <w:top w:val="none" w:sz="0" w:space="0" w:color="auto"/>
        <w:left w:val="none" w:sz="0" w:space="0" w:color="auto"/>
        <w:bottom w:val="none" w:sz="0" w:space="0" w:color="auto"/>
        <w:right w:val="none" w:sz="0" w:space="0" w:color="auto"/>
      </w:divBdr>
    </w:div>
    <w:div w:id="1849632898">
      <w:bodyDiv w:val="1"/>
      <w:marLeft w:val="0"/>
      <w:marRight w:val="0"/>
      <w:marTop w:val="0"/>
      <w:marBottom w:val="0"/>
      <w:divBdr>
        <w:top w:val="none" w:sz="0" w:space="0" w:color="auto"/>
        <w:left w:val="none" w:sz="0" w:space="0" w:color="auto"/>
        <w:bottom w:val="none" w:sz="0" w:space="0" w:color="auto"/>
        <w:right w:val="none" w:sz="0" w:space="0" w:color="auto"/>
      </w:divBdr>
    </w:div>
    <w:div w:id="19288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rkaran.malhotra@ac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Anshika</dc:creator>
  <cp:keywords/>
  <dc:description/>
  <cp:lastModifiedBy>hm</cp:lastModifiedBy>
  <cp:revision>5</cp:revision>
  <cp:lastPrinted>2018-08-06T04:49:00Z</cp:lastPrinted>
  <dcterms:created xsi:type="dcterms:W3CDTF">2018-08-03T05:02:00Z</dcterms:created>
  <dcterms:modified xsi:type="dcterms:W3CDTF">2018-08-06T08:09:00Z</dcterms:modified>
</cp:coreProperties>
</file>