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04" w:rsidRPr="00D35E04" w:rsidRDefault="00D35E04">
      <w:pPr>
        <w:rPr>
          <w:rStyle w:val="Hyperlink"/>
          <w:color w:val="auto"/>
        </w:rPr>
      </w:pPr>
      <w:bookmarkStart w:id="0" w:name="_GoBack"/>
      <w:r w:rsidRPr="00D35E04">
        <w:rPr>
          <w:rStyle w:val="Hyperlink"/>
          <w:color w:val="auto"/>
        </w:rPr>
        <w:t>Auto Tech Review</w:t>
      </w:r>
    </w:p>
    <w:bookmarkEnd w:id="0"/>
    <w:p w:rsidR="008B508B" w:rsidRDefault="00D35E04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"https://autotechreview.com/news/acma-leads-the-indian-auto-component-contingent-for-automechanika-frankfurt" </w:instrText>
      </w:r>
      <w:r>
        <w:rPr>
          <w:rStyle w:val="Hyperlink"/>
        </w:rPr>
        <w:fldChar w:fldCharType="separate"/>
      </w:r>
      <w:r w:rsidR="00BC02B8" w:rsidRPr="00CD02AA">
        <w:rPr>
          <w:rStyle w:val="Hyperlink"/>
        </w:rPr>
        <w:t>https://autotechreview.com/news/acma-leads-the-indian-auto-component-contingent-for-automechanika-frankfurt</w:t>
      </w:r>
      <w:r>
        <w:rPr>
          <w:rStyle w:val="Hyperlink"/>
        </w:rPr>
        <w:fldChar w:fldCharType="end"/>
      </w:r>
    </w:p>
    <w:p w:rsidR="00BC02B8" w:rsidRDefault="00BC02B8"/>
    <w:sectPr w:rsidR="00BC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8"/>
    <w:rsid w:val="008B508B"/>
    <w:rsid w:val="00BC02B8"/>
    <w:rsid w:val="00D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8415-D568-46EC-B65C-A1EC550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2018-09-27T05:37:00Z</dcterms:created>
  <dcterms:modified xsi:type="dcterms:W3CDTF">2019-02-28T11:33:00Z</dcterms:modified>
</cp:coreProperties>
</file>