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08" w:rsidRDefault="00ED4908" w:rsidP="00ED4908">
      <w:hyperlink r:id="rId4" w:history="1">
        <w:r w:rsidRPr="00CB658E">
          <w:rPr>
            <w:rStyle w:val="Hyperlink"/>
          </w:rPr>
          <w:t>http://www.motorindiaonline.in/component/acma-annual-meet-outlines-roadmap-for-auto-component-industry/</w:t>
        </w:r>
      </w:hyperlink>
    </w:p>
    <w:p w:rsidR="00ED4908" w:rsidRDefault="00ED4908" w:rsidP="00ED4908">
      <w:hyperlink r:id="rId5" w:history="1">
        <w:r w:rsidRPr="00CB658E">
          <w:rPr>
            <w:rStyle w:val="Hyperlink"/>
          </w:rPr>
          <w:t>http://www.autocarpro.in/news-national/industry-captains-urge-suppliers-to-think-global--invest-in-r&amp;d--be-agile-in-a-disruptive-era-40616</w:t>
        </w:r>
      </w:hyperlink>
    </w:p>
    <w:p w:rsidR="0094300A" w:rsidRDefault="00ED4908" w:rsidP="00ED4908">
      <w:hyperlink r:id="rId6" w:history="1">
        <w:r w:rsidRPr="00CB658E">
          <w:rPr>
            <w:rStyle w:val="Hyperlink"/>
          </w:rPr>
          <w:t>https://autotechreview.com/news/acma-s-58th-annual-session-mulls-over-future-of-indian-component-industry</w:t>
        </w:r>
      </w:hyperlink>
      <w:bookmarkStart w:id="0" w:name="_GoBack"/>
      <w:bookmarkEnd w:id="0"/>
    </w:p>
    <w:sectPr w:rsidR="0094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08"/>
    <w:rsid w:val="0094300A"/>
    <w:rsid w:val="00E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7462B-797C-4235-9A73-77DA73C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9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techreview.com/news/acma-s-58th-annual-session-mulls-over-future-of-indian-component-industry" TargetMode="External"/><Relationship Id="rId5" Type="http://schemas.openxmlformats.org/officeDocument/2006/relationships/hyperlink" Target="http://www.autocarpro.in/news-national/industry-captains-urge-suppliers-to-think-global--invest-in-r&amp;d--be-agile-in-a-disruptive-era-40616" TargetMode="External"/><Relationship Id="rId4" Type="http://schemas.openxmlformats.org/officeDocument/2006/relationships/hyperlink" Target="http://www.motorindiaonline.in/component/acma-annual-meet-outlines-roadmap-for-auto-component-indus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2019-02-28T11:16:00Z</dcterms:created>
  <dcterms:modified xsi:type="dcterms:W3CDTF">2019-02-28T11:17:00Z</dcterms:modified>
</cp:coreProperties>
</file>